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372DF" w14:textId="36DD05C6" w:rsidR="004A65F5" w:rsidRPr="004A65F5" w:rsidRDefault="0018108F" w:rsidP="00B30AEF">
      <w:pPr>
        <w:jc w:val="both"/>
        <w:rPr>
          <w:b/>
          <w:color w:val="767171" w:themeColor="background2" w:themeShade="80"/>
          <w:sz w:val="24"/>
        </w:rPr>
      </w:pPr>
      <w:r w:rsidRPr="00F26A52">
        <w:rPr>
          <w:rFonts w:eastAsiaTheme="minorHAnsi"/>
          <w:noProof/>
          <w:color w:val="3C3C3B"/>
          <w:sz w:val="18"/>
          <w:szCs w:val="18"/>
        </w:rPr>
        <mc:AlternateContent>
          <mc:Choice Requires="wps">
            <w:drawing>
              <wp:anchor distT="0" distB="0" distL="114300" distR="114300" simplePos="0" relativeHeight="251679744" behindDoc="0" locked="1" layoutInCell="1" allowOverlap="1" wp14:anchorId="792832C5" wp14:editId="4CF238C6">
                <wp:simplePos x="0" y="0"/>
                <wp:positionH relativeFrom="column">
                  <wp:posOffset>-2278380</wp:posOffset>
                </wp:positionH>
                <wp:positionV relativeFrom="page">
                  <wp:posOffset>2682240</wp:posOffset>
                </wp:positionV>
                <wp:extent cx="2019300" cy="7086600"/>
                <wp:effectExtent l="0" t="0" r="0" b="0"/>
                <wp:wrapNone/>
                <wp:docPr id="1026721392" name="Zone de texte 31"/>
                <wp:cNvGraphicFramePr/>
                <a:graphic xmlns:a="http://schemas.openxmlformats.org/drawingml/2006/main">
                  <a:graphicData uri="http://schemas.microsoft.com/office/word/2010/wordprocessingShape">
                    <wps:wsp>
                      <wps:cNvSpPr txBox="1"/>
                      <wps:spPr>
                        <a:xfrm>
                          <a:off x="0" y="0"/>
                          <a:ext cx="2019300" cy="7086600"/>
                        </a:xfrm>
                        <a:prstGeom prst="rect">
                          <a:avLst/>
                        </a:prstGeom>
                        <a:noFill/>
                        <a:ln w="6350">
                          <a:noFill/>
                        </a:ln>
                      </wps:spPr>
                      <wps:txbx>
                        <w:txbxContent>
                          <w:p w14:paraId="0988E13B" w14:textId="77777777" w:rsidR="0018108F" w:rsidRPr="00D17EF7" w:rsidRDefault="0018108F" w:rsidP="0018108F">
                            <w:pPr>
                              <w:jc w:val="right"/>
                              <w:rPr>
                                <w:b/>
                                <w:bCs/>
                                <w:iCs/>
                                <w:color w:val="8B4E72"/>
                                <w:sz w:val="32"/>
                                <w:szCs w:val="32"/>
                              </w:rPr>
                            </w:pPr>
                            <w:r w:rsidRPr="00D17EF7">
                              <w:rPr>
                                <w:b/>
                                <w:bCs/>
                                <w:iCs/>
                                <w:color w:val="8B4E72"/>
                                <w:sz w:val="32"/>
                                <w:szCs w:val="32"/>
                              </w:rPr>
                              <w:t>LORRAINE UNIVERSITE D’EXCELLENCE</w:t>
                            </w:r>
                          </w:p>
                          <w:p w14:paraId="63354882" w14:textId="77777777" w:rsidR="0018108F" w:rsidRPr="00D17EF7" w:rsidRDefault="0018108F" w:rsidP="0018108F">
                            <w:pPr>
                              <w:jc w:val="right"/>
                              <w:rPr>
                                <w:b/>
                                <w:bCs/>
                                <w:iCs/>
                                <w:color w:val="8B4E72"/>
                                <w:sz w:val="32"/>
                                <w:szCs w:val="32"/>
                              </w:rPr>
                            </w:pPr>
                          </w:p>
                          <w:p w14:paraId="0E2B8649" w14:textId="77777777" w:rsidR="0018108F" w:rsidRPr="00D17EF7" w:rsidRDefault="0018108F" w:rsidP="0018108F">
                            <w:pPr>
                              <w:jc w:val="right"/>
                              <w:rPr>
                                <w:b/>
                                <w:bCs/>
                                <w:iCs/>
                                <w:color w:val="8B4E72"/>
                                <w:sz w:val="32"/>
                                <w:szCs w:val="32"/>
                              </w:rPr>
                            </w:pPr>
                          </w:p>
                          <w:p w14:paraId="36CB56F1" w14:textId="77777777" w:rsidR="0018108F" w:rsidRPr="00D17EF7" w:rsidRDefault="0018108F" w:rsidP="0018108F">
                            <w:pPr>
                              <w:jc w:val="right"/>
                              <w:rPr>
                                <w:b/>
                                <w:bCs/>
                                <w:iCs/>
                                <w:color w:val="8B4E72"/>
                                <w:sz w:val="32"/>
                                <w:szCs w:val="32"/>
                              </w:rPr>
                            </w:pPr>
                            <w:r w:rsidRPr="00D17EF7">
                              <w:rPr>
                                <w:b/>
                                <w:bCs/>
                                <w:iCs/>
                                <w:color w:val="8B4E72"/>
                                <w:sz w:val="32"/>
                                <w:szCs w:val="32"/>
                              </w:rPr>
                              <w:t>68 laboratoires</w:t>
                            </w:r>
                          </w:p>
                          <w:p w14:paraId="31D32CC6" w14:textId="77777777" w:rsidR="0018108F" w:rsidRPr="00D17EF7" w:rsidRDefault="0018108F" w:rsidP="0018108F">
                            <w:pPr>
                              <w:jc w:val="right"/>
                              <w:rPr>
                                <w:b/>
                                <w:bCs/>
                                <w:iCs/>
                                <w:color w:val="8B4E72"/>
                                <w:sz w:val="32"/>
                                <w:szCs w:val="32"/>
                              </w:rPr>
                            </w:pPr>
                          </w:p>
                          <w:p w14:paraId="0D697DE0" w14:textId="77777777" w:rsidR="0018108F" w:rsidRPr="00D17EF7" w:rsidRDefault="0018108F" w:rsidP="0018108F">
                            <w:pPr>
                              <w:jc w:val="right"/>
                              <w:rPr>
                                <w:b/>
                                <w:bCs/>
                                <w:iCs/>
                                <w:color w:val="8B4E72"/>
                                <w:sz w:val="32"/>
                                <w:szCs w:val="32"/>
                              </w:rPr>
                            </w:pPr>
                            <w:r w:rsidRPr="00D17EF7">
                              <w:rPr>
                                <w:b/>
                                <w:bCs/>
                                <w:iCs/>
                                <w:color w:val="8B4E72"/>
                                <w:sz w:val="32"/>
                                <w:szCs w:val="32"/>
                              </w:rPr>
                              <w:t xml:space="preserve">4 486 chercheurs et enseignants chercheurs </w:t>
                            </w:r>
                          </w:p>
                          <w:p w14:paraId="230EBAF7" w14:textId="77777777" w:rsidR="0018108F" w:rsidRPr="00D17EF7" w:rsidRDefault="0018108F" w:rsidP="0018108F">
                            <w:pPr>
                              <w:jc w:val="right"/>
                              <w:rPr>
                                <w:b/>
                                <w:bCs/>
                                <w:iCs/>
                                <w:color w:val="8B4E72"/>
                                <w:sz w:val="32"/>
                                <w:szCs w:val="32"/>
                              </w:rPr>
                            </w:pPr>
                          </w:p>
                          <w:p w14:paraId="07275F3D" w14:textId="77777777" w:rsidR="0018108F" w:rsidRPr="00D17EF7" w:rsidRDefault="0018108F" w:rsidP="0018108F">
                            <w:pPr>
                              <w:jc w:val="right"/>
                              <w:rPr>
                                <w:b/>
                                <w:bCs/>
                                <w:iCs/>
                                <w:color w:val="8B4E72"/>
                                <w:sz w:val="32"/>
                                <w:szCs w:val="32"/>
                              </w:rPr>
                            </w:pPr>
                            <w:r w:rsidRPr="00D17EF7">
                              <w:rPr>
                                <w:b/>
                                <w:bCs/>
                                <w:iCs/>
                                <w:color w:val="8B4E72"/>
                                <w:sz w:val="32"/>
                                <w:szCs w:val="32"/>
                              </w:rPr>
                              <w:t xml:space="preserve">1947 doctorants </w:t>
                            </w:r>
                          </w:p>
                          <w:p w14:paraId="0C7D61E8" w14:textId="77777777" w:rsidR="0018108F" w:rsidRPr="00D17EF7" w:rsidRDefault="0018108F" w:rsidP="0018108F">
                            <w:pPr>
                              <w:jc w:val="right"/>
                              <w:rPr>
                                <w:b/>
                                <w:bCs/>
                                <w:iCs/>
                                <w:color w:val="8B4E72"/>
                                <w:sz w:val="32"/>
                                <w:szCs w:val="32"/>
                              </w:rPr>
                            </w:pPr>
                          </w:p>
                          <w:p w14:paraId="4121C458" w14:textId="77777777" w:rsidR="0018108F" w:rsidRPr="00D17EF7" w:rsidRDefault="0018108F" w:rsidP="0018108F">
                            <w:pPr>
                              <w:jc w:val="right"/>
                              <w:rPr>
                                <w:b/>
                                <w:bCs/>
                                <w:iCs/>
                                <w:color w:val="8B4E72"/>
                                <w:sz w:val="32"/>
                                <w:szCs w:val="32"/>
                              </w:rPr>
                            </w:pPr>
                            <w:r w:rsidRPr="00D17EF7">
                              <w:rPr>
                                <w:b/>
                                <w:bCs/>
                                <w:iCs/>
                                <w:color w:val="8B4E72"/>
                                <w:sz w:val="32"/>
                                <w:szCs w:val="32"/>
                              </w:rPr>
                              <w:t xml:space="preserve">108 plateformes et équipements scientifiques </w:t>
                            </w:r>
                          </w:p>
                          <w:p w14:paraId="47762D40" w14:textId="77777777" w:rsidR="0018108F" w:rsidRDefault="0018108F" w:rsidP="0018108F">
                            <w:pPr>
                              <w:spacing w:line="360" w:lineRule="auto"/>
                              <w:jc w:val="right"/>
                              <w:rPr>
                                <w:b/>
                                <w:bCs/>
                                <w:i/>
                                <w:iCs/>
                                <w:color w:val="4D4D4C"/>
                                <w:sz w:val="18"/>
                              </w:rPr>
                            </w:pPr>
                          </w:p>
                          <w:p w14:paraId="1BB2BC74" w14:textId="77777777" w:rsidR="0018108F" w:rsidRDefault="0018108F" w:rsidP="0018108F">
                            <w:pPr>
                              <w:spacing w:line="360" w:lineRule="auto"/>
                              <w:jc w:val="right"/>
                              <w:rPr>
                                <w:b/>
                                <w:bCs/>
                                <w:i/>
                                <w:iCs/>
                                <w:color w:val="4D4D4C"/>
                                <w:sz w:val="18"/>
                              </w:rPr>
                            </w:pPr>
                          </w:p>
                          <w:p w14:paraId="32F47D91" w14:textId="77777777" w:rsidR="0018108F" w:rsidRDefault="0018108F" w:rsidP="0018108F">
                            <w:pPr>
                              <w:spacing w:line="360" w:lineRule="auto"/>
                              <w:jc w:val="right"/>
                              <w:rPr>
                                <w:b/>
                                <w:bCs/>
                                <w:i/>
                                <w:iCs/>
                                <w:color w:val="4D4D4C"/>
                                <w:sz w:val="18"/>
                              </w:rPr>
                            </w:pPr>
                          </w:p>
                          <w:p w14:paraId="6881EBD4" w14:textId="77777777" w:rsidR="0018108F" w:rsidRDefault="0018108F" w:rsidP="0018108F">
                            <w:pPr>
                              <w:spacing w:line="360" w:lineRule="auto"/>
                              <w:rPr>
                                <w:b/>
                                <w:bCs/>
                                <w:i/>
                                <w:iCs/>
                                <w:color w:val="4D4D4C"/>
                                <w:sz w:val="18"/>
                              </w:rPr>
                            </w:pPr>
                          </w:p>
                          <w:p w14:paraId="5B412125" w14:textId="77777777" w:rsidR="0018108F" w:rsidRDefault="0018108F" w:rsidP="0018108F">
                            <w:pPr>
                              <w:spacing w:line="360" w:lineRule="auto"/>
                              <w:jc w:val="right"/>
                              <w:rPr>
                                <w:b/>
                                <w:bCs/>
                                <w:i/>
                                <w:iCs/>
                                <w:color w:val="4D4D4C"/>
                                <w:sz w:val="18"/>
                              </w:rPr>
                            </w:pPr>
                            <w:r>
                              <w:rPr>
                                <w:b/>
                                <w:bCs/>
                                <w:i/>
                                <w:iCs/>
                                <w:noProof/>
                                <w:color w:val="4D4D4C"/>
                                <w:sz w:val="18"/>
                              </w:rPr>
                              <w:drawing>
                                <wp:inline distT="0" distB="0" distL="0" distR="0" wp14:anchorId="5B7F9015" wp14:editId="47C75E14">
                                  <wp:extent cx="241300" cy="2413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inline>
                              </w:drawing>
                            </w:r>
                          </w:p>
                          <w:p w14:paraId="6CA16F51" w14:textId="77777777" w:rsidR="0018108F" w:rsidRPr="00E2676D" w:rsidRDefault="0018108F" w:rsidP="0018108F">
                            <w:pPr>
                              <w:jc w:val="right"/>
                              <w:rPr>
                                <w:rFonts w:ascii="Arial Black" w:hAnsi="Arial Black"/>
                                <w:b/>
                                <w:bCs/>
                                <w:color w:val="4D4D4C"/>
                              </w:rPr>
                            </w:pPr>
                            <w:r w:rsidRPr="00E2676D">
                              <w:rPr>
                                <w:rFonts w:ascii="Arial Black" w:hAnsi="Arial Black"/>
                                <w:b/>
                                <w:bCs/>
                                <w:color w:val="4D4D4C"/>
                              </w:rPr>
                              <w:t>CONTACT</w:t>
                            </w:r>
                          </w:p>
                          <w:p w14:paraId="08385F54" w14:textId="40209D10" w:rsidR="0018108F" w:rsidRPr="00E2676D" w:rsidRDefault="00715DEB" w:rsidP="00715DEB">
                            <w:pPr>
                              <w:jc w:val="right"/>
                              <w:rPr>
                                <w:b/>
                                <w:bCs/>
                                <w:i/>
                                <w:iCs/>
                                <w:color w:val="4D4D4C"/>
                                <w:sz w:val="18"/>
                                <w:szCs w:val="18"/>
                              </w:rPr>
                            </w:pPr>
                            <w:r>
                              <w:rPr>
                                <w:color w:val="4D4D4C"/>
                                <w:spacing w:val="20"/>
                                <w:sz w:val="18"/>
                                <w:szCs w:val="18"/>
                              </w:rPr>
                              <w:t>FANNY LIENHARDT</w:t>
                            </w:r>
                          </w:p>
                          <w:p w14:paraId="75ADD861" w14:textId="728EE7B5" w:rsidR="0018108F" w:rsidRPr="00E71FD5" w:rsidRDefault="00715DEB" w:rsidP="00715DEB">
                            <w:pPr>
                              <w:widowControl/>
                              <w:autoSpaceDE/>
                              <w:autoSpaceDN/>
                              <w:jc w:val="right"/>
                              <w:rPr>
                                <w:rFonts w:ascii="Times New Roman" w:eastAsia="Times New Roman" w:hAnsi="Times New Roman" w:cs="Times New Roman"/>
                                <w:sz w:val="24"/>
                                <w:szCs w:val="24"/>
                                <w:lang w:eastAsia="fr-FR"/>
                              </w:rPr>
                            </w:pPr>
                            <w:r>
                              <w:rPr>
                                <w:color w:val="3B3838" w:themeColor="background2" w:themeShade="40"/>
                                <w:sz w:val="18"/>
                              </w:rPr>
                              <w:t>06 75 04 85 65</w:t>
                            </w:r>
                          </w:p>
                          <w:p w14:paraId="3D680B20" w14:textId="00F5A4E9" w:rsidR="0018108F" w:rsidRDefault="00715DEB" w:rsidP="00715DEB">
                            <w:pPr>
                              <w:jc w:val="right"/>
                              <w:rPr>
                                <w:color w:val="FF0000"/>
                                <w:sz w:val="18"/>
                              </w:rPr>
                            </w:pPr>
                            <w:r>
                              <w:rPr>
                                <w:color w:val="FF0000"/>
                                <w:sz w:val="18"/>
                              </w:rPr>
                              <w:br/>
                            </w:r>
                            <w:hyperlink r:id="rId9" w:history="1">
                              <w:r w:rsidRPr="009B7FED">
                                <w:rPr>
                                  <w:rStyle w:val="Lienhypertexte"/>
                                  <w:sz w:val="18"/>
                                </w:rPr>
                                <w:t>fanny.lienhardt@univ-lorraine.fr</w:t>
                              </w:r>
                            </w:hyperlink>
                          </w:p>
                          <w:p w14:paraId="244DA416" w14:textId="77777777" w:rsidR="00715DEB" w:rsidRPr="006D0DA5" w:rsidRDefault="00715DEB" w:rsidP="00715DEB">
                            <w:pPr>
                              <w:rPr>
                                <w:color w:val="FF0000"/>
                                <w:sz w:val="18"/>
                              </w:rPr>
                            </w:pP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832C5" id="_x0000_t202" coordsize="21600,21600" o:spt="202" path="m,l,21600r21600,l21600,xe">
                <v:stroke joinstyle="miter"/>
                <v:path gradientshapeok="t" o:connecttype="rect"/>
              </v:shapetype>
              <v:shape id="Zone de texte 31" o:spid="_x0000_s1026" type="#_x0000_t202" style="position:absolute;left:0;text-align:left;margin-left:-179.4pt;margin-top:211.2pt;width:159pt;height:5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" filled="f" stroked="f" strokeweight=".5pt">
                <v:textbox inset="4mm,4mm,4mm,4mm">
                  <w:txbxContent>
                    <w:p w14:paraId="0988E13B" w14:textId="77777777" w:rsidR="0018108F" w:rsidRPr="00D17EF7" w:rsidRDefault="0018108F" w:rsidP="0018108F">
                      <w:pPr>
                        <w:jc w:val="right"/>
                        <w:rPr>
                          <w:b/>
                          <w:bCs/>
                          <w:iCs/>
                          <w:color w:val="8B4E72"/>
                          <w:sz w:val="32"/>
                          <w:szCs w:val="32"/>
                        </w:rPr>
                      </w:pPr>
                      <w:r w:rsidRPr="00D17EF7">
                        <w:rPr>
                          <w:b/>
                          <w:bCs/>
                          <w:iCs/>
                          <w:color w:val="8B4E72"/>
                          <w:sz w:val="32"/>
                          <w:szCs w:val="32"/>
                        </w:rPr>
                        <w:t>LORRAINE UNIVERSITE D’EXCELLENCE</w:t>
                      </w:r>
                    </w:p>
                    <w:p w14:paraId="63354882" w14:textId="77777777" w:rsidR="0018108F" w:rsidRPr="00D17EF7" w:rsidRDefault="0018108F" w:rsidP="0018108F">
                      <w:pPr>
                        <w:jc w:val="right"/>
                        <w:rPr>
                          <w:b/>
                          <w:bCs/>
                          <w:iCs/>
                          <w:color w:val="8B4E72"/>
                          <w:sz w:val="32"/>
                          <w:szCs w:val="32"/>
                        </w:rPr>
                      </w:pPr>
                    </w:p>
                    <w:p w14:paraId="0E2B8649" w14:textId="77777777" w:rsidR="0018108F" w:rsidRPr="00D17EF7" w:rsidRDefault="0018108F" w:rsidP="0018108F">
                      <w:pPr>
                        <w:jc w:val="right"/>
                        <w:rPr>
                          <w:b/>
                          <w:bCs/>
                          <w:iCs/>
                          <w:color w:val="8B4E72"/>
                          <w:sz w:val="32"/>
                          <w:szCs w:val="32"/>
                        </w:rPr>
                      </w:pPr>
                    </w:p>
                    <w:p w14:paraId="36CB56F1" w14:textId="77777777" w:rsidR="0018108F" w:rsidRPr="00D17EF7" w:rsidRDefault="0018108F" w:rsidP="0018108F">
                      <w:pPr>
                        <w:jc w:val="right"/>
                        <w:rPr>
                          <w:b/>
                          <w:bCs/>
                          <w:iCs/>
                          <w:color w:val="8B4E72"/>
                          <w:sz w:val="32"/>
                          <w:szCs w:val="32"/>
                        </w:rPr>
                      </w:pPr>
                      <w:r w:rsidRPr="00D17EF7">
                        <w:rPr>
                          <w:b/>
                          <w:bCs/>
                          <w:iCs/>
                          <w:color w:val="8B4E72"/>
                          <w:sz w:val="32"/>
                          <w:szCs w:val="32"/>
                        </w:rPr>
                        <w:t>68 laboratoires</w:t>
                      </w:r>
                    </w:p>
                    <w:p w14:paraId="31D32CC6" w14:textId="77777777" w:rsidR="0018108F" w:rsidRPr="00D17EF7" w:rsidRDefault="0018108F" w:rsidP="0018108F">
                      <w:pPr>
                        <w:jc w:val="right"/>
                        <w:rPr>
                          <w:b/>
                          <w:bCs/>
                          <w:iCs/>
                          <w:color w:val="8B4E72"/>
                          <w:sz w:val="32"/>
                          <w:szCs w:val="32"/>
                        </w:rPr>
                      </w:pPr>
                    </w:p>
                    <w:p w14:paraId="0D697DE0" w14:textId="77777777" w:rsidR="0018108F" w:rsidRPr="00D17EF7" w:rsidRDefault="0018108F" w:rsidP="0018108F">
                      <w:pPr>
                        <w:jc w:val="right"/>
                        <w:rPr>
                          <w:b/>
                          <w:bCs/>
                          <w:iCs/>
                          <w:color w:val="8B4E72"/>
                          <w:sz w:val="32"/>
                          <w:szCs w:val="32"/>
                        </w:rPr>
                      </w:pPr>
                      <w:r w:rsidRPr="00D17EF7">
                        <w:rPr>
                          <w:b/>
                          <w:bCs/>
                          <w:iCs/>
                          <w:color w:val="8B4E72"/>
                          <w:sz w:val="32"/>
                          <w:szCs w:val="32"/>
                        </w:rPr>
                        <w:t xml:space="preserve">4 486 chercheurs et enseignants chercheurs </w:t>
                      </w:r>
                    </w:p>
                    <w:p w14:paraId="230EBAF7" w14:textId="77777777" w:rsidR="0018108F" w:rsidRPr="00D17EF7" w:rsidRDefault="0018108F" w:rsidP="0018108F">
                      <w:pPr>
                        <w:jc w:val="right"/>
                        <w:rPr>
                          <w:b/>
                          <w:bCs/>
                          <w:iCs/>
                          <w:color w:val="8B4E72"/>
                          <w:sz w:val="32"/>
                          <w:szCs w:val="32"/>
                        </w:rPr>
                      </w:pPr>
                    </w:p>
                    <w:p w14:paraId="07275F3D" w14:textId="77777777" w:rsidR="0018108F" w:rsidRPr="00D17EF7" w:rsidRDefault="0018108F" w:rsidP="0018108F">
                      <w:pPr>
                        <w:jc w:val="right"/>
                        <w:rPr>
                          <w:b/>
                          <w:bCs/>
                          <w:iCs/>
                          <w:color w:val="8B4E72"/>
                          <w:sz w:val="32"/>
                          <w:szCs w:val="32"/>
                        </w:rPr>
                      </w:pPr>
                      <w:r w:rsidRPr="00D17EF7">
                        <w:rPr>
                          <w:b/>
                          <w:bCs/>
                          <w:iCs/>
                          <w:color w:val="8B4E72"/>
                          <w:sz w:val="32"/>
                          <w:szCs w:val="32"/>
                        </w:rPr>
                        <w:t xml:space="preserve">1947 doctorants </w:t>
                      </w:r>
                    </w:p>
                    <w:p w14:paraId="0C7D61E8" w14:textId="77777777" w:rsidR="0018108F" w:rsidRPr="00D17EF7" w:rsidRDefault="0018108F" w:rsidP="0018108F">
                      <w:pPr>
                        <w:jc w:val="right"/>
                        <w:rPr>
                          <w:b/>
                          <w:bCs/>
                          <w:iCs/>
                          <w:color w:val="8B4E72"/>
                          <w:sz w:val="32"/>
                          <w:szCs w:val="32"/>
                        </w:rPr>
                      </w:pPr>
                    </w:p>
                    <w:p w14:paraId="4121C458" w14:textId="77777777" w:rsidR="0018108F" w:rsidRPr="00D17EF7" w:rsidRDefault="0018108F" w:rsidP="0018108F">
                      <w:pPr>
                        <w:jc w:val="right"/>
                        <w:rPr>
                          <w:b/>
                          <w:bCs/>
                          <w:iCs/>
                          <w:color w:val="8B4E72"/>
                          <w:sz w:val="32"/>
                          <w:szCs w:val="32"/>
                        </w:rPr>
                      </w:pPr>
                      <w:r w:rsidRPr="00D17EF7">
                        <w:rPr>
                          <w:b/>
                          <w:bCs/>
                          <w:iCs/>
                          <w:color w:val="8B4E72"/>
                          <w:sz w:val="32"/>
                          <w:szCs w:val="32"/>
                        </w:rPr>
                        <w:t xml:space="preserve">108 plateformes et équipements scientifiques </w:t>
                      </w:r>
                    </w:p>
                    <w:p w14:paraId="47762D40" w14:textId="77777777" w:rsidR="0018108F" w:rsidRDefault="0018108F" w:rsidP="0018108F">
                      <w:pPr>
                        <w:spacing w:line="360" w:lineRule="auto"/>
                        <w:jc w:val="right"/>
                        <w:rPr>
                          <w:b/>
                          <w:bCs/>
                          <w:i/>
                          <w:iCs/>
                          <w:color w:val="4D4D4C"/>
                          <w:sz w:val="18"/>
                        </w:rPr>
                      </w:pPr>
                    </w:p>
                    <w:p w14:paraId="1BB2BC74" w14:textId="77777777" w:rsidR="0018108F" w:rsidRDefault="0018108F" w:rsidP="0018108F">
                      <w:pPr>
                        <w:spacing w:line="360" w:lineRule="auto"/>
                        <w:jc w:val="right"/>
                        <w:rPr>
                          <w:b/>
                          <w:bCs/>
                          <w:i/>
                          <w:iCs/>
                          <w:color w:val="4D4D4C"/>
                          <w:sz w:val="18"/>
                        </w:rPr>
                      </w:pPr>
                    </w:p>
                    <w:p w14:paraId="32F47D91" w14:textId="77777777" w:rsidR="0018108F" w:rsidRDefault="0018108F" w:rsidP="0018108F">
                      <w:pPr>
                        <w:spacing w:line="360" w:lineRule="auto"/>
                        <w:jc w:val="right"/>
                        <w:rPr>
                          <w:b/>
                          <w:bCs/>
                          <w:i/>
                          <w:iCs/>
                          <w:color w:val="4D4D4C"/>
                          <w:sz w:val="18"/>
                        </w:rPr>
                      </w:pPr>
                    </w:p>
                    <w:p w14:paraId="6881EBD4" w14:textId="77777777" w:rsidR="0018108F" w:rsidRDefault="0018108F" w:rsidP="0018108F">
                      <w:pPr>
                        <w:spacing w:line="360" w:lineRule="auto"/>
                        <w:rPr>
                          <w:b/>
                          <w:bCs/>
                          <w:i/>
                          <w:iCs/>
                          <w:color w:val="4D4D4C"/>
                          <w:sz w:val="18"/>
                        </w:rPr>
                      </w:pPr>
                    </w:p>
                    <w:p w14:paraId="5B412125" w14:textId="77777777" w:rsidR="0018108F" w:rsidRDefault="0018108F" w:rsidP="0018108F">
                      <w:pPr>
                        <w:spacing w:line="360" w:lineRule="auto"/>
                        <w:jc w:val="right"/>
                        <w:rPr>
                          <w:b/>
                          <w:bCs/>
                          <w:i/>
                          <w:iCs/>
                          <w:color w:val="4D4D4C"/>
                          <w:sz w:val="18"/>
                        </w:rPr>
                      </w:pPr>
                      <w:r>
                        <w:rPr>
                          <w:b/>
                          <w:bCs/>
                          <w:i/>
                          <w:iCs/>
                          <w:noProof/>
                          <w:color w:val="4D4D4C"/>
                          <w:sz w:val="18"/>
                        </w:rPr>
                        <w:drawing>
                          <wp:inline distT="0" distB="0" distL="0" distR="0" wp14:anchorId="5B7F9015" wp14:editId="47C75E14">
                            <wp:extent cx="241300" cy="2413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inline>
                        </w:drawing>
                      </w:r>
                    </w:p>
                    <w:p w14:paraId="6CA16F51" w14:textId="77777777" w:rsidR="0018108F" w:rsidRPr="00E2676D" w:rsidRDefault="0018108F" w:rsidP="0018108F">
                      <w:pPr>
                        <w:jc w:val="right"/>
                        <w:rPr>
                          <w:rFonts w:ascii="Arial Black" w:hAnsi="Arial Black"/>
                          <w:b/>
                          <w:bCs/>
                          <w:color w:val="4D4D4C"/>
                        </w:rPr>
                      </w:pPr>
                      <w:r w:rsidRPr="00E2676D">
                        <w:rPr>
                          <w:rFonts w:ascii="Arial Black" w:hAnsi="Arial Black"/>
                          <w:b/>
                          <w:bCs/>
                          <w:color w:val="4D4D4C"/>
                        </w:rPr>
                        <w:t>CONTACT</w:t>
                      </w:r>
                    </w:p>
                    <w:p w14:paraId="08385F54" w14:textId="40209D10" w:rsidR="0018108F" w:rsidRPr="00E2676D" w:rsidRDefault="00715DEB" w:rsidP="00715DEB">
                      <w:pPr>
                        <w:jc w:val="right"/>
                        <w:rPr>
                          <w:b/>
                          <w:bCs/>
                          <w:i/>
                          <w:iCs/>
                          <w:color w:val="4D4D4C"/>
                          <w:sz w:val="18"/>
                          <w:szCs w:val="18"/>
                        </w:rPr>
                      </w:pPr>
                      <w:r>
                        <w:rPr>
                          <w:color w:val="4D4D4C"/>
                          <w:spacing w:val="20"/>
                          <w:sz w:val="18"/>
                          <w:szCs w:val="18"/>
                        </w:rPr>
                        <w:t>FANNY LIENHARDT</w:t>
                      </w:r>
                    </w:p>
                    <w:p w14:paraId="75ADD861" w14:textId="728EE7B5" w:rsidR="0018108F" w:rsidRPr="00E71FD5" w:rsidRDefault="00715DEB" w:rsidP="00715DEB">
                      <w:pPr>
                        <w:widowControl/>
                        <w:autoSpaceDE/>
                        <w:autoSpaceDN/>
                        <w:jc w:val="right"/>
                        <w:rPr>
                          <w:rFonts w:ascii="Times New Roman" w:eastAsia="Times New Roman" w:hAnsi="Times New Roman" w:cs="Times New Roman"/>
                          <w:sz w:val="24"/>
                          <w:szCs w:val="24"/>
                          <w:lang w:eastAsia="fr-FR"/>
                        </w:rPr>
                      </w:pPr>
                      <w:r>
                        <w:rPr>
                          <w:color w:val="3B3838" w:themeColor="background2" w:themeShade="40"/>
                          <w:sz w:val="18"/>
                        </w:rPr>
                        <w:t>06 75 04 85 65</w:t>
                      </w:r>
                    </w:p>
                    <w:p w14:paraId="3D680B20" w14:textId="00F5A4E9" w:rsidR="0018108F" w:rsidRDefault="00715DEB" w:rsidP="00715DEB">
                      <w:pPr>
                        <w:jc w:val="right"/>
                        <w:rPr>
                          <w:color w:val="FF0000"/>
                          <w:sz w:val="18"/>
                        </w:rPr>
                      </w:pPr>
                      <w:r>
                        <w:rPr>
                          <w:color w:val="FF0000"/>
                          <w:sz w:val="18"/>
                        </w:rPr>
                        <w:br/>
                      </w:r>
                      <w:hyperlink r:id="rId10" w:history="1">
                        <w:r w:rsidRPr="009B7FED">
                          <w:rPr>
                            <w:rStyle w:val="Lienhypertexte"/>
                            <w:sz w:val="18"/>
                          </w:rPr>
                          <w:t>fanny.lienhardt@univ-lorraine.fr</w:t>
                        </w:r>
                      </w:hyperlink>
                    </w:p>
                    <w:p w14:paraId="244DA416" w14:textId="77777777" w:rsidR="00715DEB" w:rsidRPr="006D0DA5" w:rsidRDefault="00715DEB" w:rsidP="00715DEB">
                      <w:pPr>
                        <w:rPr>
                          <w:color w:val="FF0000"/>
                          <w:sz w:val="18"/>
                        </w:rPr>
                      </w:pPr>
                    </w:p>
                  </w:txbxContent>
                </v:textbox>
                <w10:wrap anchory="page"/>
                <w10:anchorlock/>
              </v:shape>
            </w:pict>
          </mc:Fallback>
        </mc:AlternateContent>
      </w:r>
      <w:r w:rsidR="00844E7B">
        <w:rPr>
          <w:noProof/>
        </w:rPr>
        <mc:AlternateContent>
          <mc:Choice Requires="wps">
            <w:drawing>
              <wp:anchor distT="0" distB="0" distL="114300" distR="114300" simplePos="0" relativeHeight="251660288" behindDoc="0" locked="0" layoutInCell="1" allowOverlap="1" wp14:anchorId="1DF4C8DD" wp14:editId="1932AAE1">
                <wp:simplePos x="0" y="0"/>
                <wp:positionH relativeFrom="column">
                  <wp:posOffset>-3288</wp:posOffset>
                </wp:positionH>
                <wp:positionV relativeFrom="paragraph">
                  <wp:posOffset>-1477832</wp:posOffset>
                </wp:positionV>
                <wp:extent cx="4956287" cy="1264024"/>
                <wp:effectExtent l="0" t="0" r="0" b="6350"/>
                <wp:wrapNone/>
                <wp:docPr id="41" name="Zone de texte 41"/>
                <wp:cNvGraphicFramePr/>
                <a:graphic xmlns:a="http://schemas.openxmlformats.org/drawingml/2006/main">
                  <a:graphicData uri="http://schemas.microsoft.com/office/word/2010/wordprocessingShape">
                    <wps:wsp>
                      <wps:cNvSpPr txBox="1"/>
                      <wps:spPr>
                        <a:xfrm>
                          <a:off x="0" y="0"/>
                          <a:ext cx="4956287" cy="1264024"/>
                        </a:xfrm>
                        <a:prstGeom prst="rect">
                          <a:avLst/>
                        </a:prstGeom>
                        <a:noFill/>
                        <a:ln w="6350">
                          <a:noFill/>
                        </a:ln>
                      </wps:spPr>
                      <wps:txbx>
                        <w:txbxContent>
                          <w:p w14:paraId="2B392566" w14:textId="22DDCDBB" w:rsidR="0076299A" w:rsidRPr="00EA40FC" w:rsidRDefault="0076299A" w:rsidP="0076299A">
                            <w:pPr>
                              <w:rPr>
                                <w:rFonts w:eastAsia="Times New Roman"/>
                                <w:b/>
                                <w:color w:val="8B4E72"/>
                                <w:sz w:val="36"/>
                                <w:szCs w:val="36"/>
                                <w:shd w:val="clear" w:color="auto" w:fill="FFFFFF"/>
                                <w:lang w:eastAsia="fr-FR"/>
                              </w:rPr>
                            </w:pPr>
                            <w:r w:rsidRPr="0076299A">
                              <w:rPr>
                                <w:rFonts w:eastAsia="Times New Roman"/>
                                <w:color w:val="8B4E72"/>
                                <w:sz w:val="36"/>
                                <w:szCs w:val="36"/>
                                <w:shd w:val="clear" w:color="auto" w:fill="FFFFFF"/>
                                <w:lang w:eastAsia="fr-FR"/>
                              </w:rPr>
                              <w:t>Deux études : Covid-19 et obésité infanti</w:t>
                            </w:r>
                            <w:r w:rsidRPr="004E7C9A">
                              <w:rPr>
                                <w:rFonts w:eastAsia="Times New Roman"/>
                                <w:bCs/>
                                <w:color w:val="8B4E72"/>
                                <w:sz w:val="36"/>
                                <w:szCs w:val="36"/>
                                <w:shd w:val="clear" w:color="auto" w:fill="FFFFFF"/>
                                <w:lang w:eastAsia="fr-FR"/>
                              </w:rPr>
                              <w:t>le</w:t>
                            </w:r>
                          </w:p>
                          <w:p w14:paraId="4A5C8B80" w14:textId="3D0C7B2A" w:rsidR="0076299A" w:rsidRPr="00755175" w:rsidRDefault="0076299A" w:rsidP="0076299A">
                            <w:pPr>
                              <w:widowControl/>
                              <w:suppressAutoHyphens/>
                              <w:adjustRightInd w:val="0"/>
                              <w:spacing w:line="168" w:lineRule="auto"/>
                              <w:textAlignment w:val="center"/>
                              <w:rPr>
                                <w:sz w:val="44"/>
                                <w:szCs w:val="44"/>
                              </w:rPr>
                            </w:pPr>
                            <w:r>
                              <w:rPr>
                                <w:rFonts w:eastAsia="Times New Roman"/>
                                <w:b/>
                                <w:color w:val="8B4E72"/>
                                <w:sz w:val="36"/>
                                <w:szCs w:val="36"/>
                                <w:shd w:val="clear" w:color="auto" w:fill="FFFFFF"/>
                                <w:lang w:eastAsia="fr-FR"/>
                              </w:rPr>
                              <w:t>LE ROLE DETERMINANT</w:t>
                            </w:r>
                          </w:p>
                          <w:p w14:paraId="3BE373D3" w14:textId="639ED699" w:rsidR="00D96CAE" w:rsidRPr="0076299A" w:rsidRDefault="00844E7B" w:rsidP="00D96CAE">
                            <w:pPr>
                              <w:rPr>
                                <w:rFonts w:eastAsia="Times New Roman"/>
                                <w:bCs/>
                                <w:color w:val="8B4E72"/>
                                <w:spacing w:val="22"/>
                                <w:sz w:val="32"/>
                                <w:szCs w:val="32"/>
                                <w:shd w:val="clear" w:color="auto" w:fill="FFFFFF"/>
                                <w:lang w:eastAsia="fr-FR"/>
                              </w:rPr>
                            </w:pPr>
                            <w:r>
                              <w:rPr>
                                <w:rFonts w:eastAsia="Times New Roman"/>
                                <w:b/>
                                <w:color w:val="8B4E72"/>
                                <w:sz w:val="36"/>
                                <w:szCs w:val="36"/>
                                <w:shd w:val="clear" w:color="auto" w:fill="FFFFFF"/>
                                <w:lang w:eastAsia="fr-FR"/>
                              </w:rPr>
                              <w:t>DES</w:t>
                            </w:r>
                            <w:r w:rsidR="002D3E7C">
                              <w:rPr>
                                <w:rFonts w:eastAsia="Times New Roman"/>
                                <w:b/>
                                <w:color w:val="8B4E72"/>
                                <w:sz w:val="36"/>
                                <w:szCs w:val="36"/>
                                <w:shd w:val="clear" w:color="auto" w:fill="FFFFFF"/>
                                <w:lang w:eastAsia="fr-FR"/>
                              </w:rPr>
                              <w:t xml:space="preserve"> </w:t>
                            </w:r>
                            <w:r>
                              <w:rPr>
                                <w:rFonts w:eastAsia="Times New Roman"/>
                                <w:b/>
                                <w:color w:val="8B4E72"/>
                                <w:sz w:val="36"/>
                                <w:szCs w:val="36"/>
                                <w:shd w:val="clear" w:color="auto" w:fill="FFFFFF"/>
                                <w:lang w:eastAsia="fr-FR"/>
                              </w:rPr>
                              <w:t xml:space="preserve">TELOMERES </w:t>
                            </w:r>
                            <w:r w:rsidR="00E64401">
                              <w:rPr>
                                <w:rFonts w:eastAsia="Times New Roman"/>
                                <w:b/>
                                <w:color w:val="8B4E72"/>
                                <w:sz w:val="36"/>
                                <w:szCs w:val="36"/>
                                <w:shd w:val="clear" w:color="auto" w:fill="FFFFFF"/>
                                <w:lang w:eastAsia="fr-FR"/>
                              </w:rPr>
                              <w:t xml:space="preserve">SUR </w:t>
                            </w:r>
                            <w:r w:rsidR="00E140C1">
                              <w:rPr>
                                <w:rFonts w:eastAsia="Times New Roman"/>
                                <w:b/>
                                <w:color w:val="8B4E72"/>
                                <w:sz w:val="36"/>
                                <w:szCs w:val="36"/>
                                <w:shd w:val="clear" w:color="auto" w:fill="FFFFFF"/>
                                <w:lang w:eastAsia="fr-FR"/>
                              </w:rPr>
                              <w:t>LE</w:t>
                            </w:r>
                            <w:r w:rsidR="00E64401">
                              <w:rPr>
                                <w:rFonts w:eastAsia="Times New Roman"/>
                                <w:b/>
                                <w:color w:val="8B4E72"/>
                                <w:sz w:val="36"/>
                                <w:szCs w:val="36"/>
                                <w:shd w:val="clear" w:color="auto" w:fill="FFFFFF"/>
                                <w:lang w:eastAsia="fr-FR"/>
                              </w:rPr>
                              <w:t xml:space="preserve"> METABOLISME</w:t>
                            </w:r>
                          </w:p>
                          <w:p w14:paraId="2F4D50CE" w14:textId="77777777" w:rsidR="0076299A" w:rsidRDefault="0076299A"/>
                        </w:txbxContent>
                      </wps:txbx>
                      <wps:bodyPr rot="0" spcFirstLastPara="0" vertOverflow="overflow" horzOverflow="overflow" vert="horz" wrap="square" lIns="0" tIns="18000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C8DD" id="Zone de texte 41" o:spid="_x0000_s1027" type="#_x0000_t202" style="position:absolute;left:0;text-align:left;margin-left:-.25pt;margin-top:-116.35pt;width:390.25pt;height:9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" filled="f" stroked="f" strokeweight=".5pt">
                <v:textbox inset="0,5mm,,0">
                  <w:txbxContent>
                    <w:p w14:paraId="2B392566" w14:textId="22DDCDBB" w:rsidR="0076299A" w:rsidRPr="00EA40FC" w:rsidRDefault="0076299A" w:rsidP="0076299A">
                      <w:pPr>
                        <w:rPr>
                          <w:rFonts w:eastAsia="Times New Roman"/>
                          <w:b/>
                          <w:color w:val="8B4E72"/>
                          <w:sz w:val="36"/>
                          <w:szCs w:val="36"/>
                          <w:shd w:val="clear" w:color="auto" w:fill="FFFFFF"/>
                          <w:lang w:eastAsia="fr-FR"/>
                        </w:rPr>
                      </w:pPr>
                      <w:r w:rsidRPr="0076299A">
                        <w:rPr>
                          <w:rFonts w:eastAsia="Times New Roman"/>
                          <w:color w:val="8B4E72"/>
                          <w:sz w:val="36"/>
                          <w:szCs w:val="36"/>
                          <w:shd w:val="clear" w:color="auto" w:fill="FFFFFF"/>
                          <w:lang w:eastAsia="fr-FR"/>
                        </w:rPr>
                        <w:t>Deux études : Covid-19 et obésité infanti</w:t>
                      </w:r>
                      <w:r w:rsidRPr="004E7C9A">
                        <w:rPr>
                          <w:rFonts w:eastAsia="Times New Roman"/>
                          <w:bCs/>
                          <w:color w:val="8B4E72"/>
                          <w:sz w:val="36"/>
                          <w:szCs w:val="36"/>
                          <w:shd w:val="clear" w:color="auto" w:fill="FFFFFF"/>
                          <w:lang w:eastAsia="fr-FR"/>
                        </w:rPr>
                        <w:t>le</w:t>
                      </w:r>
                    </w:p>
                    <w:p w14:paraId="4A5C8B80" w14:textId="3D0C7B2A" w:rsidR="0076299A" w:rsidRPr="00755175" w:rsidRDefault="0076299A" w:rsidP="0076299A">
                      <w:pPr>
                        <w:widowControl/>
                        <w:suppressAutoHyphens/>
                        <w:adjustRightInd w:val="0"/>
                        <w:spacing w:line="168" w:lineRule="auto"/>
                        <w:textAlignment w:val="center"/>
                        <w:rPr>
                          <w:sz w:val="44"/>
                          <w:szCs w:val="44"/>
                        </w:rPr>
                      </w:pPr>
                      <w:r>
                        <w:rPr>
                          <w:rFonts w:eastAsia="Times New Roman"/>
                          <w:b/>
                          <w:color w:val="8B4E72"/>
                          <w:sz w:val="36"/>
                          <w:szCs w:val="36"/>
                          <w:shd w:val="clear" w:color="auto" w:fill="FFFFFF"/>
                          <w:lang w:eastAsia="fr-FR"/>
                        </w:rPr>
                        <w:t>LE ROLE DETERMINANT</w:t>
                      </w:r>
                    </w:p>
                    <w:p w14:paraId="3BE373D3" w14:textId="639ED699" w:rsidR="00D96CAE" w:rsidRPr="0076299A" w:rsidRDefault="00844E7B" w:rsidP="00D96CAE">
                      <w:pPr>
                        <w:rPr>
                          <w:rFonts w:eastAsia="Times New Roman"/>
                          <w:bCs/>
                          <w:color w:val="8B4E72"/>
                          <w:spacing w:val="22"/>
                          <w:sz w:val="32"/>
                          <w:szCs w:val="32"/>
                          <w:shd w:val="clear" w:color="auto" w:fill="FFFFFF"/>
                          <w:lang w:eastAsia="fr-FR"/>
                        </w:rPr>
                      </w:pPr>
                      <w:r>
                        <w:rPr>
                          <w:rFonts w:eastAsia="Times New Roman"/>
                          <w:b/>
                          <w:color w:val="8B4E72"/>
                          <w:sz w:val="36"/>
                          <w:szCs w:val="36"/>
                          <w:shd w:val="clear" w:color="auto" w:fill="FFFFFF"/>
                          <w:lang w:eastAsia="fr-FR"/>
                        </w:rPr>
                        <w:t>DES</w:t>
                      </w:r>
                      <w:r w:rsidR="002D3E7C">
                        <w:rPr>
                          <w:rFonts w:eastAsia="Times New Roman"/>
                          <w:b/>
                          <w:color w:val="8B4E72"/>
                          <w:sz w:val="36"/>
                          <w:szCs w:val="36"/>
                          <w:shd w:val="clear" w:color="auto" w:fill="FFFFFF"/>
                          <w:lang w:eastAsia="fr-FR"/>
                        </w:rPr>
                        <w:t xml:space="preserve"> </w:t>
                      </w:r>
                      <w:r>
                        <w:rPr>
                          <w:rFonts w:eastAsia="Times New Roman"/>
                          <w:b/>
                          <w:color w:val="8B4E72"/>
                          <w:sz w:val="36"/>
                          <w:szCs w:val="36"/>
                          <w:shd w:val="clear" w:color="auto" w:fill="FFFFFF"/>
                          <w:lang w:eastAsia="fr-FR"/>
                        </w:rPr>
                        <w:t xml:space="preserve">TELOMERES </w:t>
                      </w:r>
                      <w:r w:rsidR="00E64401">
                        <w:rPr>
                          <w:rFonts w:eastAsia="Times New Roman"/>
                          <w:b/>
                          <w:color w:val="8B4E72"/>
                          <w:sz w:val="36"/>
                          <w:szCs w:val="36"/>
                          <w:shd w:val="clear" w:color="auto" w:fill="FFFFFF"/>
                          <w:lang w:eastAsia="fr-FR"/>
                        </w:rPr>
                        <w:t xml:space="preserve">SUR </w:t>
                      </w:r>
                      <w:r w:rsidR="00E140C1">
                        <w:rPr>
                          <w:rFonts w:eastAsia="Times New Roman"/>
                          <w:b/>
                          <w:color w:val="8B4E72"/>
                          <w:sz w:val="36"/>
                          <w:szCs w:val="36"/>
                          <w:shd w:val="clear" w:color="auto" w:fill="FFFFFF"/>
                          <w:lang w:eastAsia="fr-FR"/>
                        </w:rPr>
                        <w:t>LE</w:t>
                      </w:r>
                      <w:r w:rsidR="00E64401">
                        <w:rPr>
                          <w:rFonts w:eastAsia="Times New Roman"/>
                          <w:b/>
                          <w:color w:val="8B4E72"/>
                          <w:sz w:val="36"/>
                          <w:szCs w:val="36"/>
                          <w:shd w:val="clear" w:color="auto" w:fill="FFFFFF"/>
                          <w:lang w:eastAsia="fr-FR"/>
                        </w:rPr>
                        <w:t xml:space="preserve"> METABOLISME</w:t>
                      </w:r>
                    </w:p>
                    <w:p w14:paraId="2F4D50CE" w14:textId="77777777" w:rsidR="0076299A" w:rsidRDefault="0076299A"/>
                  </w:txbxContent>
                </v:textbox>
              </v:shape>
            </w:pict>
          </mc:Fallback>
        </mc:AlternateContent>
      </w:r>
      <w:r w:rsidR="00980516">
        <w:rPr>
          <w:noProof/>
        </w:rPr>
        <mc:AlternateContent>
          <mc:Choice Requires="wps">
            <w:drawing>
              <wp:anchor distT="0" distB="0" distL="114300" distR="114300" simplePos="0" relativeHeight="251661312" behindDoc="0" locked="0" layoutInCell="1" allowOverlap="1" wp14:anchorId="66581DA6" wp14:editId="75838F2C">
                <wp:simplePos x="0" y="0"/>
                <wp:positionH relativeFrom="column">
                  <wp:posOffset>37465</wp:posOffset>
                </wp:positionH>
                <wp:positionV relativeFrom="page">
                  <wp:posOffset>470437</wp:posOffset>
                </wp:positionV>
                <wp:extent cx="4438650" cy="39941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4438650" cy="399415"/>
                        </a:xfrm>
                        <a:prstGeom prst="rect">
                          <a:avLst/>
                        </a:prstGeom>
                        <a:noFill/>
                        <a:ln w="6350">
                          <a:noFill/>
                        </a:ln>
                      </wps:spPr>
                      <wps:txbx>
                        <w:txbxContent>
                          <w:p w14:paraId="674EDFE1" w14:textId="6CDED636" w:rsidR="005618A4" w:rsidRPr="00E07CA7" w:rsidRDefault="005618A4" w:rsidP="005618A4">
                            <w:pPr>
                              <w:pStyle w:val="Paragraphestandard"/>
                              <w:suppressAutoHyphens/>
                              <w:jc w:val="right"/>
                              <w:rPr>
                                <w:rFonts w:ascii="Arial" w:hAnsi="Arial" w:cs="Arial Unicode MS"/>
                                <w:smallCaps/>
                                <w:color w:val="4D4E4D"/>
                                <w:spacing w:val="20"/>
                              </w:rPr>
                            </w:pPr>
                            <w:r w:rsidRPr="00E07CA7">
                              <w:rPr>
                                <w:rFonts w:ascii="Arial" w:hAnsi="Arial" w:cs="Arial Unicode MS"/>
                                <w:smallCaps/>
                                <w:color w:val="4D4E4D"/>
                                <w:spacing w:val="20"/>
                                <w:sz w:val="22"/>
                              </w:rPr>
                              <w:t>COMMUNIQUÉ DE PRESSE</w:t>
                            </w:r>
                            <w:r w:rsidRPr="00E07CA7">
                              <w:rPr>
                                <w:rFonts w:ascii="Arial" w:hAnsi="Arial" w:cs="Arial Unicode MS"/>
                                <w:smallCaps/>
                                <w:color w:val="4D4E4D"/>
                                <w:spacing w:val="20"/>
                              </w:rPr>
                              <w:t xml:space="preserve"> </w:t>
                            </w:r>
                            <w:r w:rsidR="0049521F">
                              <w:rPr>
                                <w:rFonts w:ascii="Arial" w:hAnsi="Arial" w:cs="Arial Unicode MS"/>
                                <w:smallCaps/>
                                <w:color w:val="4D4E4D"/>
                                <w:spacing w:val="20"/>
                              </w:rPr>
                              <w:t>–</w:t>
                            </w:r>
                            <w:r w:rsidRPr="00E07CA7">
                              <w:rPr>
                                <w:rFonts w:ascii="Arial" w:hAnsi="Arial" w:cs="Arial Unicode MS"/>
                                <w:smallCaps/>
                                <w:color w:val="4D4E4D"/>
                                <w:spacing w:val="20"/>
                              </w:rPr>
                              <w:t xml:space="preserve"> </w:t>
                            </w:r>
                            <w:r w:rsidR="00775A95" w:rsidRPr="00775A95">
                              <w:rPr>
                                <w:rFonts w:ascii="Arial" w:hAnsi="Arial" w:cs="Arial Unicode MS"/>
                                <w:smallCaps/>
                                <w:color w:val="auto"/>
                                <w:spacing w:val="20"/>
                              </w:rPr>
                              <w:t>30</w:t>
                            </w:r>
                            <w:r w:rsidR="00775A95">
                              <w:rPr>
                                <w:rFonts w:ascii="Arial" w:hAnsi="Arial" w:cs="Arial Unicode MS"/>
                                <w:smallCaps/>
                                <w:color w:val="auto"/>
                                <w:spacing w:val="20"/>
                              </w:rPr>
                              <w:t>/06/</w:t>
                            </w:r>
                            <w:r w:rsidR="00775A95" w:rsidRPr="00775A95">
                              <w:rPr>
                                <w:rFonts w:ascii="Arial" w:hAnsi="Arial" w:cs="Arial Unicode MS"/>
                                <w:smallCaps/>
                                <w:color w:val="auto"/>
                                <w:spacing w:val="20"/>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81DA6" id="Zone de texte 42" o:spid="_x0000_s1028" type="#_x0000_t202" style="position:absolute;left:0;text-align:left;margin-left:2.95pt;margin-top:37.05pt;width:349.5pt;height:3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" filled="f" stroked="f" strokeweight=".5pt">
                <v:textbox>
                  <w:txbxContent>
                    <w:p w14:paraId="674EDFE1" w14:textId="6CDED636" w:rsidR="005618A4" w:rsidRPr="00E07CA7" w:rsidRDefault="005618A4" w:rsidP="005618A4">
                      <w:pPr>
                        <w:pStyle w:val="Paragraphestandard"/>
                        <w:suppressAutoHyphens/>
                        <w:jc w:val="right"/>
                        <w:rPr>
                          <w:rFonts w:ascii="Arial" w:hAnsi="Arial" w:cs="Arial Unicode MS"/>
                          <w:smallCaps/>
                          <w:color w:val="4D4E4D"/>
                          <w:spacing w:val="20"/>
                        </w:rPr>
                      </w:pPr>
                      <w:r w:rsidRPr="00E07CA7">
                        <w:rPr>
                          <w:rFonts w:ascii="Arial" w:hAnsi="Arial" w:cs="Arial Unicode MS"/>
                          <w:smallCaps/>
                          <w:color w:val="4D4E4D"/>
                          <w:spacing w:val="20"/>
                          <w:sz w:val="22"/>
                        </w:rPr>
                        <w:t>COMMUNIQUÉ DE PRESSE</w:t>
                      </w:r>
                      <w:r w:rsidRPr="00E07CA7">
                        <w:rPr>
                          <w:rFonts w:ascii="Arial" w:hAnsi="Arial" w:cs="Arial Unicode MS"/>
                          <w:smallCaps/>
                          <w:color w:val="4D4E4D"/>
                          <w:spacing w:val="20"/>
                        </w:rPr>
                        <w:t xml:space="preserve"> </w:t>
                      </w:r>
                      <w:r w:rsidR="0049521F">
                        <w:rPr>
                          <w:rFonts w:ascii="Arial" w:hAnsi="Arial" w:cs="Arial Unicode MS"/>
                          <w:smallCaps/>
                          <w:color w:val="4D4E4D"/>
                          <w:spacing w:val="20"/>
                        </w:rPr>
                        <w:t>–</w:t>
                      </w:r>
                      <w:r w:rsidRPr="00E07CA7">
                        <w:rPr>
                          <w:rFonts w:ascii="Arial" w:hAnsi="Arial" w:cs="Arial Unicode MS"/>
                          <w:smallCaps/>
                          <w:color w:val="4D4E4D"/>
                          <w:spacing w:val="20"/>
                        </w:rPr>
                        <w:t xml:space="preserve"> </w:t>
                      </w:r>
                      <w:r w:rsidR="00775A95" w:rsidRPr="00775A95">
                        <w:rPr>
                          <w:rFonts w:ascii="Arial" w:hAnsi="Arial" w:cs="Arial Unicode MS"/>
                          <w:smallCaps/>
                          <w:color w:val="auto"/>
                          <w:spacing w:val="20"/>
                        </w:rPr>
                        <w:t>30</w:t>
                      </w:r>
                      <w:r w:rsidR="00775A95">
                        <w:rPr>
                          <w:rFonts w:ascii="Arial" w:hAnsi="Arial" w:cs="Arial Unicode MS"/>
                          <w:smallCaps/>
                          <w:color w:val="auto"/>
                          <w:spacing w:val="20"/>
                        </w:rPr>
                        <w:t>/06/</w:t>
                      </w:r>
                      <w:r w:rsidR="00775A95" w:rsidRPr="00775A95">
                        <w:rPr>
                          <w:rFonts w:ascii="Arial" w:hAnsi="Arial" w:cs="Arial Unicode MS"/>
                          <w:smallCaps/>
                          <w:color w:val="auto"/>
                          <w:spacing w:val="20"/>
                        </w:rPr>
                        <w:t>2023</w:t>
                      </w:r>
                    </w:p>
                  </w:txbxContent>
                </v:textbox>
                <w10:wrap anchory="page"/>
              </v:shape>
            </w:pict>
          </mc:Fallback>
        </mc:AlternateContent>
      </w:r>
      <w:r w:rsidR="00980516">
        <w:rPr>
          <w:rFonts w:eastAsiaTheme="minorHAnsi"/>
          <w:b/>
          <w:color w:val="3C3C3B"/>
          <w:sz w:val="18"/>
          <w:szCs w:val="18"/>
        </w:rPr>
        <w:softHyphen/>
      </w:r>
      <w:r w:rsidR="00980516">
        <w:rPr>
          <w:rFonts w:eastAsiaTheme="minorHAnsi"/>
          <w:b/>
          <w:color w:val="3C3C3B"/>
          <w:sz w:val="18"/>
          <w:szCs w:val="18"/>
        </w:rPr>
        <w:softHyphen/>
      </w:r>
      <w:r w:rsidR="005618A4" w:rsidRPr="004A65F5">
        <w:rPr>
          <w:b/>
          <w:noProof/>
          <w:color w:val="767171" w:themeColor="background2" w:themeShade="80"/>
          <w:sz w:val="24"/>
        </w:rPr>
        <w:drawing>
          <wp:inline distT="0" distB="0" distL="0" distR="0" wp14:anchorId="43DDAF5B" wp14:editId="3DC387A9">
            <wp:extent cx="241300" cy="241300"/>
            <wp:effectExtent l="0" t="0" r="6350" b="635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inline>
        </w:drawing>
      </w:r>
      <w:r w:rsidR="00D031B1" w:rsidRPr="004A65F5">
        <w:rPr>
          <w:b/>
          <w:color w:val="767171" w:themeColor="background2" w:themeShade="80"/>
          <w:sz w:val="24"/>
        </w:rPr>
        <w:t xml:space="preserve">  </w:t>
      </w:r>
      <w:r w:rsidR="004A65F5" w:rsidRPr="00B30AEF">
        <w:rPr>
          <w:b/>
          <w:color w:val="767171" w:themeColor="background2" w:themeShade="80"/>
          <w:sz w:val="24"/>
          <w:szCs w:val="24"/>
        </w:rPr>
        <w:t>L</w:t>
      </w:r>
      <w:r w:rsidR="00F40FAE" w:rsidRPr="00B30AEF">
        <w:rPr>
          <w:b/>
          <w:color w:val="767171" w:themeColor="background2" w:themeShade="80"/>
          <w:sz w:val="24"/>
          <w:szCs w:val="24"/>
        </w:rPr>
        <w:t xml:space="preserve">es </w:t>
      </w:r>
      <w:r w:rsidR="00282370" w:rsidRPr="00B30AEF">
        <w:rPr>
          <w:b/>
          <w:color w:val="767171" w:themeColor="background2" w:themeShade="80"/>
          <w:sz w:val="24"/>
          <w:szCs w:val="24"/>
        </w:rPr>
        <w:t>objectif</w:t>
      </w:r>
      <w:r w:rsidR="00F40FAE" w:rsidRPr="00B30AEF">
        <w:rPr>
          <w:b/>
          <w:color w:val="767171" w:themeColor="background2" w:themeShade="80"/>
          <w:sz w:val="24"/>
          <w:szCs w:val="24"/>
        </w:rPr>
        <w:t>s</w:t>
      </w:r>
      <w:r w:rsidR="00282370" w:rsidRPr="00B30AEF">
        <w:rPr>
          <w:b/>
          <w:color w:val="767171" w:themeColor="background2" w:themeShade="80"/>
          <w:sz w:val="24"/>
          <w:szCs w:val="24"/>
        </w:rPr>
        <w:t xml:space="preserve"> du </w:t>
      </w:r>
      <w:r w:rsidR="004A65F5" w:rsidRPr="00B30AEF">
        <w:rPr>
          <w:b/>
          <w:color w:val="767171" w:themeColor="background2" w:themeShade="80"/>
          <w:sz w:val="24"/>
          <w:szCs w:val="24"/>
        </w:rPr>
        <w:t>projet de recherche GEENAGE</w:t>
      </w:r>
      <w:r w:rsidR="00282370" w:rsidRPr="00B30AEF">
        <w:rPr>
          <w:b/>
          <w:color w:val="767171" w:themeColor="background2" w:themeShade="80"/>
          <w:sz w:val="24"/>
          <w:szCs w:val="24"/>
        </w:rPr>
        <w:t xml:space="preserve"> </w:t>
      </w:r>
      <w:r w:rsidR="00BA1611" w:rsidRPr="00B30AEF">
        <w:rPr>
          <w:b/>
          <w:color w:val="767171" w:themeColor="background2" w:themeShade="80"/>
          <w:sz w:val="24"/>
          <w:szCs w:val="24"/>
        </w:rPr>
        <w:t>soutenu par</w:t>
      </w:r>
      <w:r w:rsidR="004A65F5" w:rsidRPr="00B30AEF">
        <w:rPr>
          <w:b/>
          <w:color w:val="767171" w:themeColor="background2" w:themeShade="80"/>
          <w:sz w:val="24"/>
          <w:szCs w:val="24"/>
        </w:rPr>
        <w:t xml:space="preserve"> Lorraine Université d'Excellence</w:t>
      </w:r>
      <w:r w:rsidR="00282370" w:rsidRPr="00B30AEF">
        <w:rPr>
          <w:b/>
          <w:color w:val="767171" w:themeColor="background2" w:themeShade="80"/>
          <w:sz w:val="24"/>
          <w:szCs w:val="24"/>
        </w:rPr>
        <w:t xml:space="preserve"> </w:t>
      </w:r>
      <w:r w:rsidR="00F40FAE" w:rsidRPr="00B30AEF">
        <w:rPr>
          <w:b/>
          <w:color w:val="767171" w:themeColor="background2" w:themeShade="80"/>
          <w:sz w:val="24"/>
          <w:szCs w:val="24"/>
        </w:rPr>
        <w:t>sont</w:t>
      </w:r>
      <w:r w:rsidR="00646A7D" w:rsidRPr="00B30AEF">
        <w:rPr>
          <w:b/>
          <w:color w:val="767171" w:themeColor="background2" w:themeShade="80"/>
          <w:sz w:val="24"/>
          <w:szCs w:val="24"/>
        </w:rPr>
        <w:t xml:space="preserve"> la </w:t>
      </w:r>
      <w:r w:rsidR="00F40FAE" w:rsidRPr="00B30AEF">
        <w:rPr>
          <w:b/>
          <w:color w:val="767171" w:themeColor="background2" w:themeShade="80"/>
          <w:sz w:val="24"/>
          <w:szCs w:val="24"/>
        </w:rPr>
        <w:t xml:space="preserve">compréhension et la </w:t>
      </w:r>
      <w:r w:rsidR="00646A7D" w:rsidRPr="00B30AEF">
        <w:rPr>
          <w:b/>
          <w:color w:val="767171" w:themeColor="background2" w:themeShade="80"/>
          <w:sz w:val="24"/>
          <w:szCs w:val="24"/>
        </w:rPr>
        <w:t>prévention du vieillissement normal et pathologique</w:t>
      </w:r>
      <w:r w:rsidR="0009748E" w:rsidRPr="00B30AEF">
        <w:rPr>
          <w:b/>
          <w:color w:val="767171" w:themeColor="background2" w:themeShade="80"/>
          <w:sz w:val="24"/>
          <w:szCs w:val="24"/>
        </w:rPr>
        <w:t xml:space="preserve">. Il se concentre </w:t>
      </w:r>
      <w:r w:rsidR="00646A7D" w:rsidRPr="00B30AEF">
        <w:rPr>
          <w:b/>
          <w:color w:val="767171" w:themeColor="background2" w:themeShade="80"/>
          <w:sz w:val="24"/>
          <w:szCs w:val="24"/>
        </w:rPr>
        <w:t xml:space="preserve">sur les répercussions tardives d'évènements précoces comme l'exposition </w:t>
      </w:r>
      <w:r w:rsidR="00646A7D" w:rsidRPr="00B30AEF">
        <w:rPr>
          <w:b/>
          <w:i/>
          <w:iCs/>
          <w:color w:val="767171" w:themeColor="background2" w:themeShade="80"/>
          <w:sz w:val="24"/>
          <w:szCs w:val="24"/>
        </w:rPr>
        <w:t>in</w:t>
      </w:r>
      <w:r w:rsidR="00494B6F" w:rsidRPr="00B30AEF">
        <w:rPr>
          <w:b/>
          <w:i/>
          <w:iCs/>
          <w:color w:val="767171" w:themeColor="background2" w:themeShade="80"/>
          <w:sz w:val="24"/>
          <w:szCs w:val="24"/>
        </w:rPr>
        <w:t xml:space="preserve"> </w:t>
      </w:r>
      <w:r w:rsidR="00646A7D" w:rsidRPr="00B30AEF">
        <w:rPr>
          <w:b/>
          <w:i/>
          <w:iCs/>
          <w:color w:val="767171" w:themeColor="background2" w:themeShade="80"/>
          <w:sz w:val="24"/>
          <w:szCs w:val="24"/>
        </w:rPr>
        <w:t>utero</w:t>
      </w:r>
      <w:r w:rsidR="00646A7D" w:rsidRPr="00B30AEF">
        <w:rPr>
          <w:b/>
          <w:color w:val="767171" w:themeColor="background2" w:themeShade="80"/>
          <w:sz w:val="24"/>
          <w:szCs w:val="24"/>
        </w:rPr>
        <w:t xml:space="preserve"> à certaines carences</w:t>
      </w:r>
      <w:r w:rsidR="001910C2" w:rsidRPr="00B30AEF">
        <w:rPr>
          <w:b/>
          <w:color w:val="767171" w:themeColor="background2" w:themeShade="80"/>
          <w:sz w:val="24"/>
          <w:szCs w:val="24"/>
        </w:rPr>
        <w:t xml:space="preserve"> </w:t>
      </w:r>
      <w:r w:rsidR="00646A7D" w:rsidRPr="00B30AEF">
        <w:rPr>
          <w:b/>
          <w:color w:val="767171" w:themeColor="background2" w:themeShade="80"/>
          <w:sz w:val="24"/>
          <w:szCs w:val="24"/>
        </w:rPr>
        <w:t>métaboliques,</w:t>
      </w:r>
      <w:r w:rsidR="001910C2" w:rsidRPr="00B30AEF">
        <w:rPr>
          <w:b/>
          <w:color w:val="767171" w:themeColor="background2" w:themeShade="80"/>
          <w:sz w:val="24"/>
          <w:szCs w:val="24"/>
        </w:rPr>
        <w:t xml:space="preserve"> </w:t>
      </w:r>
      <w:r w:rsidR="00646A7D" w:rsidRPr="00B30AEF">
        <w:rPr>
          <w:b/>
          <w:color w:val="767171" w:themeColor="background2" w:themeShade="80"/>
          <w:sz w:val="24"/>
          <w:szCs w:val="24"/>
        </w:rPr>
        <w:t>l'existence de facteurs de risques</w:t>
      </w:r>
      <w:r w:rsidR="001910C2" w:rsidRPr="00B30AEF">
        <w:rPr>
          <w:b/>
          <w:color w:val="767171" w:themeColor="background2" w:themeShade="80"/>
          <w:sz w:val="24"/>
          <w:szCs w:val="24"/>
        </w:rPr>
        <w:t xml:space="preserve"> </w:t>
      </w:r>
      <w:r w:rsidR="00646A7D" w:rsidRPr="00B30AEF">
        <w:rPr>
          <w:b/>
          <w:color w:val="767171" w:themeColor="background2" w:themeShade="80"/>
          <w:sz w:val="24"/>
          <w:szCs w:val="24"/>
        </w:rPr>
        <w:t>cardio</w:t>
      </w:r>
      <w:r w:rsidR="00DF266D">
        <w:rPr>
          <w:b/>
          <w:color w:val="767171" w:themeColor="background2" w:themeShade="80"/>
          <w:sz w:val="24"/>
          <w:szCs w:val="24"/>
        </w:rPr>
        <w:t>-</w:t>
      </w:r>
      <w:r w:rsidR="00646A7D" w:rsidRPr="00B30AEF">
        <w:rPr>
          <w:b/>
          <w:color w:val="767171" w:themeColor="background2" w:themeShade="80"/>
          <w:sz w:val="24"/>
          <w:szCs w:val="24"/>
        </w:rPr>
        <w:t>vasculaires ou de maladies inflammatoires chroniques.</w:t>
      </w:r>
    </w:p>
    <w:p w14:paraId="310AF827" w14:textId="0CDEBEB2" w:rsidR="0065750A" w:rsidRPr="00646A7D" w:rsidRDefault="0065750A" w:rsidP="0065750A">
      <w:pPr>
        <w:jc w:val="both"/>
        <w:rPr>
          <w:color w:val="767171" w:themeColor="background2" w:themeShade="80"/>
          <w:spacing w:val="-6"/>
          <w:sz w:val="24"/>
          <w:szCs w:val="24"/>
        </w:rPr>
      </w:pPr>
    </w:p>
    <w:p w14:paraId="358D9E03" w14:textId="742D5C23" w:rsidR="00560D67" w:rsidRPr="00761949" w:rsidRDefault="00282370" w:rsidP="00761949">
      <w:pPr>
        <w:widowControl/>
        <w:autoSpaceDE/>
        <w:autoSpaceDN/>
        <w:jc w:val="both"/>
        <w:rPr>
          <w:rFonts w:ascii="Times New Roman" w:eastAsia="Times New Roman" w:hAnsi="Times New Roman" w:cs="Times New Roman"/>
          <w:sz w:val="24"/>
          <w:szCs w:val="24"/>
          <w:lang w:eastAsia="fr-FR"/>
        </w:rPr>
      </w:pPr>
      <w:r>
        <w:rPr>
          <w:color w:val="767171" w:themeColor="background2" w:themeShade="80"/>
          <w:spacing w:val="-6"/>
          <w:sz w:val="24"/>
          <w:szCs w:val="24"/>
        </w:rPr>
        <w:t xml:space="preserve">En étudiant </w:t>
      </w:r>
      <w:r w:rsidR="00B41473">
        <w:rPr>
          <w:color w:val="767171" w:themeColor="background2" w:themeShade="80"/>
          <w:spacing w:val="-6"/>
          <w:sz w:val="24"/>
          <w:szCs w:val="24"/>
        </w:rPr>
        <w:t>les facteurs génétiques et épigénétiques qui peuvent influer sur le</w:t>
      </w:r>
      <w:r w:rsidR="00C83C2F">
        <w:rPr>
          <w:color w:val="767171" w:themeColor="background2" w:themeShade="80"/>
          <w:spacing w:val="-6"/>
          <w:sz w:val="24"/>
          <w:szCs w:val="24"/>
        </w:rPr>
        <w:t>s maladies cardio</w:t>
      </w:r>
      <w:r w:rsidR="00433C1D">
        <w:rPr>
          <w:color w:val="767171" w:themeColor="background2" w:themeShade="80"/>
          <w:spacing w:val="-6"/>
          <w:sz w:val="24"/>
          <w:szCs w:val="24"/>
        </w:rPr>
        <w:t>-</w:t>
      </w:r>
      <w:r w:rsidR="00C83C2F">
        <w:rPr>
          <w:color w:val="767171" w:themeColor="background2" w:themeShade="80"/>
          <w:spacing w:val="-6"/>
          <w:sz w:val="24"/>
          <w:szCs w:val="24"/>
        </w:rPr>
        <w:t>vasculaires et sur les maladies métaboliques,</w:t>
      </w:r>
      <w:r w:rsidR="00B41473">
        <w:rPr>
          <w:color w:val="767171" w:themeColor="background2" w:themeShade="80"/>
          <w:spacing w:val="-6"/>
          <w:sz w:val="24"/>
          <w:szCs w:val="24"/>
        </w:rPr>
        <w:t xml:space="preserve"> l</w:t>
      </w:r>
      <w:r>
        <w:rPr>
          <w:color w:val="767171" w:themeColor="background2" w:themeShade="80"/>
          <w:spacing w:val="-6"/>
          <w:sz w:val="24"/>
          <w:szCs w:val="24"/>
        </w:rPr>
        <w:t>e</w:t>
      </w:r>
      <w:r w:rsidR="00C83C2F">
        <w:rPr>
          <w:color w:val="767171" w:themeColor="background2" w:themeShade="80"/>
          <w:spacing w:val="-6"/>
          <w:sz w:val="24"/>
          <w:szCs w:val="24"/>
        </w:rPr>
        <w:t xml:space="preserve"> </w:t>
      </w:r>
      <w:r w:rsidR="00A172A6">
        <w:rPr>
          <w:color w:val="767171" w:themeColor="background2" w:themeShade="80"/>
          <w:spacing w:val="-6"/>
          <w:sz w:val="24"/>
          <w:szCs w:val="24"/>
        </w:rPr>
        <w:t>projet</w:t>
      </w:r>
      <w:r w:rsidR="00C83C2F">
        <w:rPr>
          <w:color w:val="767171" w:themeColor="background2" w:themeShade="80"/>
          <w:spacing w:val="-6"/>
          <w:sz w:val="24"/>
          <w:szCs w:val="24"/>
        </w:rPr>
        <w:t xml:space="preserve"> GEENAGE </w:t>
      </w:r>
      <w:r w:rsidR="00B41473">
        <w:rPr>
          <w:color w:val="767171" w:themeColor="background2" w:themeShade="80"/>
          <w:spacing w:val="-6"/>
          <w:sz w:val="24"/>
          <w:szCs w:val="24"/>
        </w:rPr>
        <w:t xml:space="preserve">s’est </w:t>
      </w:r>
      <w:r w:rsidR="00560D67">
        <w:rPr>
          <w:color w:val="767171" w:themeColor="background2" w:themeShade="80"/>
          <w:spacing w:val="-6"/>
          <w:sz w:val="24"/>
          <w:szCs w:val="24"/>
        </w:rPr>
        <w:t xml:space="preserve">notamment </w:t>
      </w:r>
      <w:r w:rsidR="00F736DC">
        <w:rPr>
          <w:color w:val="767171" w:themeColor="background2" w:themeShade="80"/>
          <w:spacing w:val="-6"/>
          <w:sz w:val="24"/>
          <w:szCs w:val="24"/>
        </w:rPr>
        <w:t>concentré</w:t>
      </w:r>
      <w:r>
        <w:rPr>
          <w:color w:val="767171" w:themeColor="background2" w:themeShade="80"/>
          <w:spacing w:val="-6"/>
          <w:sz w:val="24"/>
          <w:szCs w:val="24"/>
        </w:rPr>
        <w:t xml:space="preserve"> sur les</w:t>
      </w:r>
      <w:r w:rsidR="00B41473">
        <w:rPr>
          <w:color w:val="767171" w:themeColor="background2" w:themeShade="80"/>
          <w:spacing w:val="-6"/>
          <w:sz w:val="24"/>
          <w:szCs w:val="24"/>
        </w:rPr>
        <w:t xml:space="preserve"> </w:t>
      </w:r>
      <w:r w:rsidR="0009748E" w:rsidRPr="00FB19EC">
        <w:rPr>
          <w:b/>
          <w:color w:val="767171" w:themeColor="background2" w:themeShade="80"/>
          <w:spacing w:val="-6"/>
          <w:sz w:val="24"/>
          <w:szCs w:val="24"/>
        </w:rPr>
        <w:t>télomères</w:t>
      </w:r>
      <w:r w:rsidR="00FB19EC" w:rsidRPr="00FB19EC">
        <w:rPr>
          <w:b/>
          <w:color w:val="767171" w:themeColor="background2" w:themeShade="80"/>
          <w:spacing w:val="-6"/>
          <w:sz w:val="24"/>
          <w:szCs w:val="24"/>
        </w:rPr>
        <w:t>,</w:t>
      </w:r>
      <w:r w:rsidR="00FB19EC">
        <w:rPr>
          <w:color w:val="767171" w:themeColor="background2" w:themeShade="80"/>
          <w:spacing w:val="-6"/>
          <w:sz w:val="24"/>
          <w:szCs w:val="24"/>
        </w:rPr>
        <w:t xml:space="preserve"> </w:t>
      </w:r>
      <w:r w:rsidR="002D3E7C">
        <w:rPr>
          <w:color w:val="767171" w:themeColor="background2" w:themeShade="80"/>
          <w:spacing w:val="-6"/>
          <w:sz w:val="24"/>
          <w:szCs w:val="24"/>
        </w:rPr>
        <w:t>structures</w:t>
      </w:r>
      <w:r w:rsidR="00FB19EC" w:rsidRPr="00FB19EC">
        <w:rPr>
          <w:color w:val="767171" w:themeColor="background2" w:themeShade="80"/>
          <w:spacing w:val="-6"/>
          <w:sz w:val="24"/>
          <w:szCs w:val="24"/>
        </w:rPr>
        <w:t xml:space="preserve"> qui protègent l'extrémité des chromosomes</w:t>
      </w:r>
      <w:r w:rsidR="00FB19EC">
        <w:rPr>
          <w:color w:val="767171" w:themeColor="background2" w:themeShade="80"/>
          <w:spacing w:val="-6"/>
          <w:sz w:val="24"/>
          <w:szCs w:val="24"/>
        </w:rPr>
        <w:t xml:space="preserve">, </w:t>
      </w:r>
      <w:r w:rsidR="00C83C2F">
        <w:rPr>
          <w:color w:val="767171" w:themeColor="background2" w:themeShade="80"/>
          <w:spacing w:val="-6"/>
          <w:sz w:val="24"/>
          <w:szCs w:val="24"/>
        </w:rPr>
        <w:t xml:space="preserve">pour mieux comprendre leur rôle sur la santé et sur le vieillissement. </w:t>
      </w:r>
      <w:r w:rsidR="00C83C2F" w:rsidRPr="00761949">
        <w:rPr>
          <w:b/>
          <w:color w:val="767171" w:themeColor="background2" w:themeShade="80"/>
          <w:spacing w:val="-6"/>
          <w:sz w:val="24"/>
          <w:szCs w:val="24"/>
        </w:rPr>
        <w:t xml:space="preserve">Toute la question étant de savoir si leur longueur est juste un indicateur de l’âge biologique ou bien un </w:t>
      </w:r>
      <w:r w:rsidR="00FB19EC" w:rsidRPr="00761949">
        <w:rPr>
          <w:b/>
          <w:color w:val="767171" w:themeColor="background2" w:themeShade="80"/>
          <w:spacing w:val="-6"/>
          <w:sz w:val="24"/>
          <w:szCs w:val="24"/>
        </w:rPr>
        <w:t xml:space="preserve">réel </w:t>
      </w:r>
      <w:r w:rsidR="00C83C2F" w:rsidRPr="00761949">
        <w:rPr>
          <w:b/>
          <w:color w:val="767171" w:themeColor="background2" w:themeShade="80"/>
          <w:spacing w:val="-6"/>
          <w:sz w:val="24"/>
          <w:szCs w:val="24"/>
        </w:rPr>
        <w:t xml:space="preserve">déterminant </w:t>
      </w:r>
      <w:r w:rsidR="002D3E7C">
        <w:rPr>
          <w:b/>
          <w:color w:val="767171" w:themeColor="background2" w:themeShade="80"/>
          <w:spacing w:val="-6"/>
          <w:sz w:val="24"/>
          <w:szCs w:val="24"/>
        </w:rPr>
        <w:t>des trajectoires du vieillissement.</w:t>
      </w:r>
    </w:p>
    <w:p w14:paraId="2F1D637A" w14:textId="71E9E89C" w:rsidR="00646A7D" w:rsidRPr="00646A7D" w:rsidRDefault="00646A7D" w:rsidP="00646A7D">
      <w:pPr>
        <w:jc w:val="both"/>
        <w:rPr>
          <w:color w:val="767171" w:themeColor="background2" w:themeShade="80"/>
          <w:spacing w:val="-6"/>
          <w:sz w:val="24"/>
          <w:szCs w:val="24"/>
        </w:rPr>
      </w:pPr>
      <w:r w:rsidRPr="00646A7D">
        <w:rPr>
          <w:color w:val="767171" w:themeColor="background2" w:themeShade="80"/>
          <w:spacing w:val="-6"/>
          <w:sz w:val="24"/>
          <w:szCs w:val="24"/>
        </w:rPr>
        <w:t xml:space="preserve">La présence de télomères courts est </w:t>
      </w:r>
      <w:r w:rsidR="00FB19EC">
        <w:rPr>
          <w:color w:val="767171" w:themeColor="background2" w:themeShade="80"/>
          <w:spacing w:val="-6"/>
          <w:sz w:val="24"/>
          <w:szCs w:val="24"/>
        </w:rPr>
        <w:t xml:space="preserve">en effet </w:t>
      </w:r>
      <w:r w:rsidRPr="00646A7D">
        <w:rPr>
          <w:color w:val="767171" w:themeColor="background2" w:themeShade="80"/>
          <w:spacing w:val="-6"/>
          <w:sz w:val="24"/>
          <w:szCs w:val="24"/>
        </w:rPr>
        <w:t xml:space="preserve">associée à une prévalence accrue de maladies dégénératives liées au vieillissement. Les liens mécanistiques de cette association sont </w:t>
      </w:r>
      <w:r w:rsidR="00FB19EC">
        <w:rPr>
          <w:color w:val="767171" w:themeColor="background2" w:themeShade="80"/>
          <w:spacing w:val="-6"/>
          <w:sz w:val="24"/>
          <w:szCs w:val="24"/>
        </w:rPr>
        <w:t>l’objet de</w:t>
      </w:r>
      <w:r w:rsidRPr="00646A7D">
        <w:rPr>
          <w:color w:val="767171" w:themeColor="background2" w:themeShade="80"/>
          <w:spacing w:val="-6"/>
          <w:sz w:val="24"/>
          <w:szCs w:val="24"/>
        </w:rPr>
        <w:t xml:space="preserve"> plusieurs travaux de recherche fondamentale et clinique. La réponse à cette question est d'une importance majeure pour la définition de stratégies préventives et thérapeutiques du vieillissement pathologique.</w:t>
      </w:r>
    </w:p>
    <w:p w14:paraId="238770C6" w14:textId="77777777" w:rsidR="00646A7D" w:rsidRDefault="00646A7D" w:rsidP="00D14825">
      <w:pPr>
        <w:widowControl/>
        <w:suppressAutoHyphens/>
        <w:adjustRightInd w:val="0"/>
        <w:spacing w:line="192" w:lineRule="auto"/>
        <w:textAlignment w:val="center"/>
        <w:rPr>
          <w:rFonts w:ascii="Arial Black" w:eastAsiaTheme="minorHAnsi" w:hAnsi="Arial Black" w:cs="Mont Bold"/>
          <w:b/>
          <w:bCs/>
          <w:color w:val="A2788D"/>
          <w:sz w:val="26"/>
          <w:szCs w:val="26"/>
        </w:rPr>
      </w:pPr>
    </w:p>
    <w:p w14:paraId="4771C329" w14:textId="080E733C" w:rsidR="00D14825" w:rsidRDefault="00560D67" w:rsidP="00D14825">
      <w:pPr>
        <w:widowControl/>
        <w:suppressAutoHyphens/>
        <w:adjustRightInd w:val="0"/>
        <w:spacing w:line="192" w:lineRule="auto"/>
        <w:textAlignment w:val="center"/>
        <w:rPr>
          <w:rFonts w:ascii="Arial Black" w:eastAsiaTheme="minorHAnsi" w:hAnsi="Arial Black"/>
          <w:b/>
          <w:bCs/>
          <w:color w:val="A2788D"/>
          <w:sz w:val="24"/>
          <w:szCs w:val="24"/>
        </w:rPr>
      </w:pPr>
      <w:r>
        <w:rPr>
          <w:rFonts w:ascii="Arial Black" w:eastAsiaTheme="minorHAnsi" w:hAnsi="Arial Black" w:cs="Mont Bold"/>
          <w:b/>
          <w:bCs/>
          <w:color w:val="A2788D"/>
          <w:sz w:val="26"/>
          <w:szCs w:val="26"/>
        </w:rPr>
        <w:t>De</w:t>
      </w:r>
      <w:r w:rsidR="00A2265B">
        <w:rPr>
          <w:rFonts w:ascii="Arial Black" w:eastAsiaTheme="minorHAnsi" w:hAnsi="Arial Black" w:cs="Mont Bold"/>
          <w:b/>
          <w:bCs/>
          <w:color w:val="A2788D"/>
          <w:sz w:val="26"/>
          <w:szCs w:val="26"/>
        </w:rPr>
        <w:t xml:space="preserve">s </w:t>
      </w:r>
      <w:r>
        <w:rPr>
          <w:rFonts w:ascii="Arial Black" w:eastAsiaTheme="minorHAnsi" w:hAnsi="Arial Black" w:cs="Mont Bold"/>
          <w:b/>
          <w:bCs/>
          <w:color w:val="A2788D"/>
          <w:sz w:val="26"/>
          <w:szCs w:val="26"/>
        </w:rPr>
        <w:t>études confirmant l’hypothèse du rôle causal de la longueur des télomères</w:t>
      </w:r>
    </w:p>
    <w:p w14:paraId="19B770B0" w14:textId="77777777" w:rsidR="0065750A" w:rsidRDefault="0065750A" w:rsidP="0065750A">
      <w:pPr>
        <w:jc w:val="both"/>
        <w:rPr>
          <w:iCs/>
          <w:color w:val="767171" w:themeColor="background2" w:themeShade="80"/>
          <w:sz w:val="28"/>
          <w:szCs w:val="28"/>
        </w:rPr>
      </w:pPr>
    </w:p>
    <w:p w14:paraId="49125E87" w14:textId="28067BAB" w:rsidR="00A2265B" w:rsidRDefault="00560D67" w:rsidP="00A2265B">
      <w:pPr>
        <w:jc w:val="both"/>
        <w:rPr>
          <w:color w:val="767171" w:themeColor="background2" w:themeShade="80"/>
          <w:spacing w:val="-6"/>
          <w:sz w:val="24"/>
          <w:szCs w:val="24"/>
        </w:rPr>
      </w:pPr>
      <w:r w:rsidRPr="00A2265B">
        <w:rPr>
          <w:color w:val="767171" w:themeColor="background2" w:themeShade="80"/>
          <w:spacing w:val="-6"/>
          <w:sz w:val="24"/>
          <w:szCs w:val="24"/>
        </w:rPr>
        <w:t>Le 30 juin, à</w:t>
      </w:r>
      <w:r w:rsidR="0065750A" w:rsidRPr="00A2265B">
        <w:rPr>
          <w:color w:val="767171" w:themeColor="background2" w:themeShade="80"/>
          <w:spacing w:val="-6"/>
          <w:sz w:val="24"/>
          <w:szCs w:val="24"/>
        </w:rPr>
        <w:t xml:space="preserve"> </w:t>
      </w:r>
      <w:r w:rsidRPr="00A2265B">
        <w:rPr>
          <w:color w:val="767171" w:themeColor="background2" w:themeShade="80"/>
          <w:spacing w:val="-6"/>
          <w:sz w:val="24"/>
          <w:szCs w:val="24"/>
        </w:rPr>
        <w:t>l’occasion du webinaire de Lorraine Université d’Excellence, le professeur Athan</w:t>
      </w:r>
      <w:r w:rsidR="00A2265B" w:rsidRPr="00A2265B">
        <w:rPr>
          <w:color w:val="767171" w:themeColor="background2" w:themeShade="80"/>
          <w:spacing w:val="-6"/>
          <w:sz w:val="24"/>
          <w:szCs w:val="24"/>
        </w:rPr>
        <w:t>ase</w:t>
      </w:r>
      <w:r w:rsidR="007E7C60">
        <w:rPr>
          <w:color w:val="767171" w:themeColor="background2" w:themeShade="80"/>
          <w:spacing w:val="-6"/>
          <w:sz w:val="24"/>
          <w:szCs w:val="24"/>
        </w:rPr>
        <w:t xml:space="preserve"> </w:t>
      </w:r>
      <w:proofErr w:type="spellStart"/>
      <w:r w:rsidR="00A2265B" w:rsidRPr="00A2265B">
        <w:rPr>
          <w:color w:val="767171" w:themeColor="background2" w:themeShade="80"/>
          <w:spacing w:val="-6"/>
          <w:sz w:val="24"/>
          <w:szCs w:val="24"/>
        </w:rPr>
        <w:t>Benetos</w:t>
      </w:r>
      <w:proofErr w:type="spellEnd"/>
      <w:r w:rsidR="00A2265B" w:rsidRPr="00A2265B">
        <w:rPr>
          <w:color w:val="767171" w:themeColor="background2" w:themeShade="80"/>
          <w:spacing w:val="-6"/>
          <w:sz w:val="24"/>
          <w:szCs w:val="24"/>
        </w:rPr>
        <w:t>,</w:t>
      </w:r>
      <w:r w:rsidR="007E7C60">
        <w:rPr>
          <w:color w:val="767171" w:themeColor="background2" w:themeShade="80"/>
          <w:spacing w:val="-6"/>
          <w:sz w:val="24"/>
          <w:szCs w:val="24"/>
        </w:rPr>
        <w:t xml:space="preserve"> </w:t>
      </w:r>
      <w:r w:rsidR="00A2265B" w:rsidRPr="00A2265B">
        <w:rPr>
          <w:color w:val="767171" w:themeColor="background2" w:themeShade="80"/>
          <w:spacing w:val="-6"/>
          <w:sz w:val="24"/>
          <w:szCs w:val="24"/>
        </w:rPr>
        <w:t>professeur de gériatrie</w:t>
      </w:r>
      <w:r w:rsidR="002D3E7C">
        <w:rPr>
          <w:color w:val="767171" w:themeColor="background2" w:themeShade="80"/>
          <w:spacing w:val="-6"/>
          <w:sz w:val="24"/>
          <w:szCs w:val="24"/>
        </w:rPr>
        <w:t xml:space="preserve"> et de biologie du </w:t>
      </w:r>
      <w:proofErr w:type="gramStart"/>
      <w:r w:rsidR="002D3E7C">
        <w:rPr>
          <w:color w:val="767171" w:themeColor="background2" w:themeShade="80"/>
          <w:spacing w:val="-6"/>
          <w:sz w:val="24"/>
          <w:szCs w:val="24"/>
        </w:rPr>
        <w:t>vieillissement</w:t>
      </w:r>
      <w:r w:rsidR="00684C6D">
        <w:rPr>
          <w:color w:val="767171" w:themeColor="background2" w:themeShade="80"/>
          <w:spacing w:val="-6"/>
          <w:sz w:val="24"/>
          <w:szCs w:val="24"/>
        </w:rPr>
        <w:t xml:space="preserve"> </w:t>
      </w:r>
      <w:r w:rsidR="00A2265B" w:rsidRPr="00A2265B">
        <w:rPr>
          <w:color w:val="767171" w:themeColor="background2" w:themeShade="80"/>
          <w:spacing w:val="-6"/>
          <w:sz w:val="24"/>
          <w:szCs w:val="24"/>
        </w:rPr>
        <w:t xml:space="preserve"> au</w:t>
      </w:r>
      <w:proofErr w:type="gramEnd"/>
      <w:r w:rsidR="00A2265B" w:rsidRPr="00A2265B">
        <w:rPr>
          <w:color w:val="767171" w:themeColor="background2" w:themeShade="80"/>
          <w:spacing w:val="-6"/>
          <w:sz w:val="24"/>
          <w:szCs w:val="24"/>
        </w:rPr>
        <w:t xml:space="preserve"> CHRU de Nancy, et le docteur Simon </w:t>
      </w:r>
      <w:proofErr w:type="spellStart"/>
      <w:r w:rsidR="00A2265B" w:rsidRPr="00A2265B">
        <w:rPr>
          <w:color w:val="767171" w:themeColor="background2" w:themeShade="80"/>
          <w:spacing w:val="-6"/>
          <w:sz w:val="24"/>
          <w:szCs w:val="24"/>
        </w:rPr>
        <w:t>Toupance</w:t>
      </w:r>
      <w:proofErr w:type="spellEnd"/>
      <w:r w:rsidR="00A2265B" w:rsidRPr="00A2265B">
        <w:rPr>
          <w:color w:val="767171" w:themeColor="background2" w:themeShade="80"/>
          <w:spacing w:val="-6"/>
          <w:sz w:val="24"/>
          <w:szCs w:val="24"/>
        </w:rPr>
        <w:t>,</w:t>
      </w:r>
      <w:r w:rsidR="00A2265B">
        <w:rPr>
          <w:color w:val="767171" w:themeColor="background2" w:themeShade="80"/>
          <w:spacing w:val="-6"/>
          <w:sz w:val="24"/>
          <w:szCs w:val="24"/>
        </w:rPr>
        <w:t xml:space="preserve"> </w:t>
      </w:r>
      <w:r w:rsidR="00A2265B" w:rsidRPr="00A2265B">
        <w:rPr>
          <w:color w:val="767171" w:themeColor="background2" w:themeShade="80"/>
          <w:spacing w:val="-6"/>
          <w:sz w:val="24"/>
          <w:szCs w:val="24"/>
        </w:rPr>
        <w:t>maître de conférence</w:t>
      </w:r>
      <w:r w:rsidR="00BB2CDB">
        <w:rPr>
          <w:color w:val="767171" w:themeColor="background2" w:themeShade="80"/>
          <w:spacing w:val="-6"/>
          <w:sz w:val="24"/>
          <w:szCs w:val="24"/>
        </w:rPr>
        <w:t>s</w:t>
      </w:r>
      <w:r w:rsidR="00A2265B" w:rsidRPr="00A2265B">
        <w:rPr>
          <w:color w:val="767171" w:themeColor="background2" w:themeShade="80"/>
          <w:spacing w:val="-6"/>
          <w:sz w:val="24"/>
          <w:szCs w:val="24"/>
        </w:rPr>
        <w:t xml:space="preserve"> en biologie cellulaire et moléculaire à l’Université de Lorraine, ont évoqué deux études confirmant le rôle des télomères dans la prédisposition </w:t>
      </w:r>
      <w:r w:rsidR="00BB2CDB">
        <w:rPr>
          <w:color w:val="767171" w:themeColor="background2" w:themeShade="80"/>
          <w:spacing w:val="-6"/>
          <w:sz w:val="24"/>
          <w:szCs w:val="24"/>
        </w:rPr>
        <w:t>à</w:t>
      </w:r>
      <w:r w:rsidR="00A2265B" w:rsidRPr="00A2265B">
        <w:rPr>
          <w:color w:val="767171" w:themeColor="background2" w:themeShade="80"/>
          <w:spacing w:val="-6"/>
          <w:sz w:val="24"/>
          <w:szCs w:val="24"/>
        </w:rPr>
        <w:t xml:space="preserve"> </w:t>
      </w:r>
      <w:r w:rsidR="00A2265B">
        <w:rPr>
          <w:color w:val="767171" w:themeColor="background2" w:themeShade="80"/>
          <w:spacing w:val="-6"/>
          <w:sz w:val="24"/>
          <w:szCs w:val="24"/>
        </w:rPr>
        <w:t>certaines path</w:t>
      </w:r>
      <w:r w:rsidR="00780831">
        <w:rPr>
          <w:color w:val="767171" w:themeColor="background2" w:themeShade="80"/>
          <w:spacing w:val="-6"/>
          <w:sz w:val="24"/>
          <w:szCs w:val="24"/>
        </w:rPr>
        <w:t>ol</w:t>
      </w:r>
      <w:r w:rsidR="00A2265B">
        <w:rPr>
          <w:color w:val="767171" w:themeColor="background2" w:themeShade="80"/>
          <w:spacing w:val="-6"/>
          <w:sz w:val="24"/>
          <w:szCs w:val="24"/>
        </w:rPr>
        <w:t>ogies</w:t>
      </w:r>
      <w:r w:rsidR="00A2265B" w:rsidRPr="00A2265B">
        <w:rPr>
          <w:color w:val="767171" w:themeColor="background2" w:themeShade="80"/>
          <w:spacing w:val="-6"/>
          <w:sz w:val="24"/>
          <w:szCs w:val="24"/>
        </w:rPr>
        <w:t xml:space="preserve"> et dans leur sévérité</w:t>
      </w:r>
      <w:r w:rsidR="00780831">
        <w:rPr>
          <w:color w:val="767171" w:themeColor="background2" w:themeShade="80"/>
          <w:spacing w:val="-6"/>
          <w:sz w:val="24"/>
          <w:szCs w:val="24"/>
        </w:rPr>
        <w:t> :</w:t>
      </w:r>
    </w:p>
    <w:p w14:paraId="325CA0DF" w14:textId="26945CE9" w:rsidR="00780831" w:rsidRDefault="00780831" w:rsidP="00A2265B">
      <w:pPr>
        <w:jc w:val="both"/>
        <w:rPr>
          <w:color w:val="767171" w:themeColor="background2" w:themeShade="80"/>
          <w:spacing w:val="-6"/>
          <w:sz w:val="24"/>
          <w:szCs w:val="24"/>
        </w:rPr>
      </w:pPr>
    </w:p>
    <w:p w14:paraId="18E08F99" w14:textId="1A55E0AD" w:rsidR="00761949" w:rsidRPr="006321C6" w:rsidRDefault="00761949" w:rsidP="00A2265B">
      <w:pPr>
        <w:jc w:val="both"/>
        <w:rPr>
          <w:b/>
          <w:color w:val="A2788D"/>
          <w:spacing w:val="-6"/>
          <w:sz w:val="24"/>
          <w:szCs w:val="24"/>
        </w:rPr>
      </w:pPr>
      <w:r w:rsidRPr="006321C6">
        <w:rPr>
          <w:b/>
          <w:color w:val="A2788D"/>
          <w:spacing w:val="-6"/>
          <w:sz w:val="24"/>
          <w:szCs w:val="24"/>
        </w:rPr>
        <w:t xml:space="preserve">- </w:t>
      </w:r>
      <w:r w:rsidR="00780831" w:rsidRPr="006321C6">
        <w:rPr>
          <w:b/>
          <w:color w:val="A2788D"/>
          <w:spacing w:val="-6"/>
          <w:sz w:val="24"/>
          <w:szCs w:val="24"/>
        </w:rPr>
        <w:t>Le lien entre la longueur des télomères et</w:t>
      </w:r>
      <w:r w:rsidR="00BB2CDB">
        <w:rPr>
          <w:b/>
          <w:color w:val="A2788D"/>
          <w:spacing w:val="-6"/>
          <w:sz w:val="24"/>
          <w:szCs w:val="24"/>
        </w:rPr>
        <w:t xml:space="preserve"> la sévérité de la Covid-19 liée au </w:t>
      </w:r>
      <w:r w:rsidR="00780831" w:rsidRPr="006321C6">
        <w:rPr>
          <w:b/>
          <w:color w:val="A2788D"/>
          <w:spacing w:val="-6"/>
          <w:sz w:val="24"/>
          <w:szCs w:val="24"/>
        </w:rPr>
        <w:t>nombre de lymphocytes chez les personnes âgées hospitalisées</w:t>
      </w:r>
      <w:r w:rsidR="00684C6D">
        <w:rPr>
          <w:b/>
          <w:color w:val="A2788D"/>
          <w:spacing w:val="-6"/>
          <w:sz w:val="24"/>
          <w:szCs w:val="24"/>
        </w:rPr>
        <w:t xml:space="preserve"> pour COVID-19</w:t>
      </w:r>
      <w:r w:rsidR="00BB2CDB">
        <w:rPr>
          <w:b/>
          <w:color w:val="A2788D"/>
          <w:spacing w:val="-6"/>
          <w:sz w:val="24"/>
          <w:szCs w:val="24"/>
        </w:rPr>
        <w:t>.</w:t>
      </w:r>
    </w:p>
    <w:p w14:paraId="6ECB5131" w14:textId="17A0829B" w:rsidR="00A2265B" w:rsidRDefault="00761949" w:rsidP="0065750A">
      <w:pPr>
        <w:jc w:val="both"/>
        <w:rPr>
          <w:color w:val="767171" w:themeColor="background2" w:themeShade="80"/>
          <w:spacing w:val="-6"/>
          <w:sz w:val="24"/>
          <w:szCs w:val="24"/>
        </w:rPr>
      </w:pPr>
      <w:r w:rsidRPr="00761949">
        <w:rPr>
          <w:color w:val="767171" w:themeColor="background2" w:themeShade="80"/>
          <w:spacing w:val="-6"/>
          <w:sz w:val="24"/>
          <w:szCs w:val="24"/>
        </w:rPr>
        <w:t xml:space="preserve">Mi-2020, </w:t>
      </w:r>
      <w:r>
        <w:rPr>
          <w:color w:val="767171" w:themeColor="background2" w:themeShade="80"/>
          <w:spacing w:val="-6"/>
          <w:sz w:val="24"/>
          <w:szCs w:val="24"/>
        </w:rPr>
        <w:t>38 personnes, âgées de 65 à 104 ans, ont été admis</w:t>
      </w:r>
      <w:r w:rsidR="001910C2">
        <w:rPr>
          <w:color w:val="767171" w:themeColor="background2" w:themeShade="80"/>
          <w:spacing w:val="-6"/>
          <w:sz w:val="24"/>
          <w:szCs w:val="24"/>
        </w:rPr>
        <w:t>es</w:t>
      </w:r>
    </w:p>
    <w:p w14:paraId="47B75946" w14:textId="27A4D29A" w:rsidR="00761949" w:rsidRPr="00761949" w:rsidRDefault="00761949" w:rsidP="00761949">
      <w:pPr>
        <w:jc w:val="right"/>
        <w:rPr>
          <w:color w:val="767171" w:themeColor="background2" w:themeShade="80"/>
          <w:spacing w:val="-6"/>
          <w:sz w:val="24"/>
          <w:szCs w:val="24"/>
        </w:rPr>
      </w:pPr>
      <w:r>
        <w:rPr>
          <w:color w:val="767171" w:themeColor="background2" w:themeShade="80"/>
          <w:spacing w:val="-6"/>
          <w:sz w:val="24"/>
          <w:szCs w:val="24"/>
        </w:rPr>
        <w:t>…/…</w:t>
      </w:r>
    </w:p>
    <w:p w14:paraId="45A9FE36" w14:textId="08959D97" w:rsidR="00A2265B" w:rsidRDefault="00A2265B" w:rsidP="0065750A">
      <w:pPr>
        <w:jc w:val="both"/>
        <w:rPr>
          <w:iCs/>
          <w:color w:val="767171" w:themeColor="background2" w:themeShade="80"/>
          <w:sz w:val="24"/>
          <w:szCs w:val="24"/>
        </w:rPr>
        <w:sectPr w:rsidR="00A2265B" w:rsidSect="00542762">
          <w:headerReference w:type="default" r:id="rId11"/>
          <w:type w:val="continuous"/>
          <w:pgSz w:w="11900" w:h="16840"/>
          <w:pgMar w:top="4092" w:right="763" w:bottom="1581" w:left="4184" w:header="709" w:footer="680" w:gutter="0"/>
          <w:cols w:space="360"/>
          <w:docGrid w:linePitch="360"/>
        </w:sectPr>
      </w:pPr>
    </w:p>
    <w:p w14:paraId="65B98C2B" w14:textId="6B991CCB" w:rsidR="0065750A" w:rsidRDefault="007D39D1" w:rsidP="0065750A">
      <w:pPr>
        <w:jc w:val="both"/>
        <w:rPr>
          <w:iCs/>
          <w:color w:val="767171" w:themeColor="background2" w:themeShade="80"/>
          <w:sz w:val="24"/>
          <w:szCs w:val="24"/>
        </w:rPr>
      </w:pPr>
      <w:r w:rsidRPr="007D39D1">
        <w:rPr>
          <w:iCs/>
          <w:noProof/>
          <w:color w:val="767171" w:themeColor="background2" w:themeShade="80"/>
          <w:sz w:val="24"/>
          <w:szCs w:val="24"/>
        </w:rPr>
        <w:lastRenderedPageBreak/>
        <mc:AlternateContent>
          <mc:Choice Requires="wps">
            <w:drawing>
              <wp:anchor distT="0" distB="0" distL="114300" distR="114300" simplePos="0" relativeHeight="251675648" behindDoc="0" locked="0" layoutInCell="1" allowOverlap="1" wp14:anchorId="4349B7CE" wp14:editId="3B406FFE">
                <wp:simplePos x="0" y="0"/>
                <wp:positionH relativeFrom="column">
                  <wp:posOffset>61547</wp:posOffset>
                </wp:positionH>
                <wp:positionV relativeFrom="page">
                  <wp:posOffset>464575</wp:posOffset>
                </wp:positionV>
                <wp:extent cx="4438650" cy="39941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4438650" cy="399415"/>
                        </a:xfrm>
                        <a:prstGeom prst="rect">
                          <a:avLst/>
                        </a:prstGeom>
                        <a:noFill/>
                        <a:ln w="6350">
                          <a:noFill/>
                        </a:ln>
                      </wps:spPr>
                      <wps:txbx>
                        <w:txbxContent>
                          <w:p w14:paraId="74137F5E" w14:textId="50667DF6" w:rsidR="007D39D1" w:rsidRPr="00E07CA7" w:rsidRDefault="007D39D1" w:rsidP="007D39D1">
                            <w:pPr>
                              <w:suppressAutoHyphens/>
                              <w:jc w:val="right"/>
                              <w:rPr>
                                <w:rFonts w:cs="Arial Unicode MS"/>
                                <w:smallCaps/>
                                <w:color w:val="4D4E4D"/>
                                <w:spacing w:val="20"/>
                              </w:rPr>
                            </w:pPr>
                            <w:r>
                              <w:rPr>
                                <w:rFonts w:cs="Arial Unicode MS"/>
                                <w:smallCaps/>
                                <w:color w:val="4D4E4D"/>
                                <w:spacing w:val="20"/>
                              </w:rPr>
                              <w:t>LORRAINE UNIVERSITÉ D’EXCELLENCE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B7CE" id="Zone de texte 24" o:spid="_x0000_s1029" type="#_x0000_t202" style="position:absolute;left:0;text-align:left;margin-left:4.85pt;margin-top:36.6pt;width:349.5pt;height:3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" filled="f" stroked="f" strokeweight=".5pt">
                <v:textbox>
                  <w:txbxContent>
                    <w:p w14:paraId="74137F5E" w14:textId="50667DF6" w:rsidR="007D39D1" w:rsidRPr="00E07CA7" w:rsidRDefault="007D39D1" w:rsidP="007D39D1">
                      <w:pPr>
                        <w:suppressAutoHyphens/>
                        <w:jc w:val="right"/>
                        <w:rPr>
                          <w:rFonts w:cs="Arial Unicode MS"/>
                          <w:smallCaps/>
                          <w:color w:val="4D4E4D"/>
                          <w:spacing w:val="20"/>
                        </w:rPr>
                      </w:pPr>
                      <w:r>
                        <w:rPr>
                          <w:rFonts w:cs="Arial Unicode MS"/>
                          <w:smallCaps/>
                          <w:color w:val="4D4E4D"/>
                          <w:spacing w:val="20"/>
                        </w:rPr>
                        <w:t>LORRAINE UNIVERSITÉ D’EXCELLENCE</w:t>
                      </w:r>
                    </w:p>
                  </w:txbxContent>
                </v:textbox>
                <w10:wrap anchory="page"/>
              </v:shape>
            </w:pict>
          </mc:Fallback>
        </mc:AlternateContent>
      </w:r>
      <w:proofErr w:type="gramStart"/>
      <w:r w:rsidR="00761949">
        <w:rPr>
          <w:iCs/>
          <w:color w:val="767171" w:themeColor="background2" w:themeShade="80"/>
          <w:sz w:val="24"/>
          <w:szCs w:val="24"/>
        </w:rPr>
        <w:t>au</w:t>
      </w:r>
      <w:proofErr w:type="gramEnd"/>
      <w:r w:rsidR="00761949">
        <w:rPr>
          <w:iCs/>
          <w:color w:val="767171" w:themeColor="background2" w:themeShade="80"/>
          <w:sz w:val="24"/>
          <w:szCs w:val="24"/>
        </w:rPr>
        <w:t xml:space="preserve"> service de gériatrie du CHRU de Nancy</w:t>
      </w:r>
      <w:r w:rsidR="007E7C60">
        <w:rPr>
          <w:iCs/>
          <w:color w:val="767171" w:themeColor="background2" w:themeShade="80"/>
          <w:sz w:val="24"/>
          <w:szCs w:val="24"/>
        </w:rPr>
        <w:t xml:space="preserve"> : </w:t>
      </w:r>
      <w:r w:rsidR="00761949">
        <w:rPr>
          <w:iCs/>
          <w:color w:val="767171" w:themeColor="background2" w:themeShade="80"/>
          <w:sz w:val="24"/>
          <w:szCs w:val="24"/>
        </w:rPr>
        <w:t>17 patients ont été hospitalisés pour la Covid-19, les 20 autres pou</w:t>
      </w:r>
      <w:r w:rsidR="005C6B6C">
        <w:rPr>
          <w:iCs/>
          <w:color w:val="767171" w:themeColor="background2" w:themeShade="80"/>
          <w:sz w:val="24"/>
          <w:szCs w:val="24"/>
        </w:rPr>
        <w:t>r</w:t>
      </w:r>
      <w:r w:rsidR="00761949">
        <w:rPr>
          <w:iCs/>
          <w:color w:val="767171" w:themeColor="background2" w:themeShade="80"/>
          <w:sz w:val="24"/>
          <w:szCs w:val="24"/>
        </w:rPr>
        <w:t xml:space="preserve"> diverses </w:t>
      </w:r>
      <w:r w:rsidR="005C6B6C">
        <w:rPr>
          <w:iCs/>
          <w:color w:val="767171" w:themeColor="background2" w:themeShade="80"/>
          <w:sz w:val="24"/>
          <w:szCs w:val="24"/>
        </w:rPr>
        <w:t xml:space="preserve">raisons. </w:t>
      </w:r>
    </w:p>
    <w:p w14:paraId="1DB014E0" w14:textId="3CE4E399" w:rsidR="00C118DD" w:rsidRDefault="00C118DD" w:rsidP="0065750A">
      <w:pPr>
        <w:jc w:val="both"/>
        <w:rPr>
          <w:iCs/>
          <w:color w:val="767171" w:themeColor="background2" w:themeShade="80"/>
          <w:sz w:val="24"/>
          <w:szCs w:val="24"/>
        </w:rPr>
      </w:pPr>
    </w:p>
    <w:p w14:paraId="65410276" w14:textId="31B9383D" w:rsidR="00E140C1" w:rsidRDefault="00667C81" w:rsidP="0065750A">
      <w:pPr>
        <w:jc w:val="both"/>
        <w:rPr>
          <w:iCs/>
          <w:color w:val="767171" w:themeColor="background2" w:themeShade="80"/>
          <w:sz w:val="24"/>
          <w:szCs w:val="24"/>
        </w:rPr>
      </w:pPr>
      <w:r>
        <w:rPr>
          <w:iCs/>
          <w:color w:val="767171" w:themeColor="background2" w:themeShade="80"/>
          <w:sz w:val="24"/>
          <w:szCs w:val="24"/>
        </w:rPr>
        <w:t xml:space="preserve">Des échantillons de sang ont été prélevés chez l’ensemble de ces patients pour enregistrer le nombre de lymphocytes après un test de numération globulaire complet. </w:t>
      </w:r>
      <w:r w:rsidR="00CC6E94">
        <w:rPr>
          <w:iCs/>
          <w:color w:val="767171" w:themeColor="background2" w:themeShade="80"/>
          <w:sz w:val="24"/>
          <w:szCs w:val="24"/>
        </w:rPr>
        <w:t xml:space="preserve">La longueur </w:t>
      </w:r>
      <w:r w:rsidR="00E140C1">
        <w:rPr>
          <w:iCs/>
          <w:color w:val="767171" w:themeColor="background2" w:themeShade="80"/>
          <w:sz w:val="24"/>
          <w:szCs w:val="24"/>
        </w:rPr>
        <w:t xml:space="preserve">et la distribution </w:t>
      </w:r>
      <w:r w:rsidR="00CC6E94">
        <w:rPr>
          <w:iCs/>
          <w:color w:val="767171" w:themeColor="background2" w:themeShade="80"/>
          <w:sz w:val="24"/>
          <w:szCs w:val="24"/>
        </w:rPr>
        <w:t>de leur</w:t>
      </w:r>
      <w:r w:rsidR="00E140C1">
        <w:rPr>
          <w:iCs/>
          <w:color w:val="767171" w:themeColor="background2" w:themeShade="80"/>
          <w:sz w:val="24"/>
          <w:szCs w:val="24"/>
        </w:rPr>
        <w:t>s</w:t>
      </w:r>
      <w:r w:rsidR="00CC6E94">
        <w:rPr>
          <w:iCs/>
          <w:color w:val="767171" w:themeColor="background2" w:themeShade="80"/>
          <w:sz w:val="24"/>
          <w:szCs w:val="24"/>
        </w:rPr>
        <w:t xml:space="preserve"> télomères </w:t>
      </w:r>
      <w:r w:rsidR="007E7C60">
        <w:rPr>
          <w:iCs/>
          <w:color w:val="767171" w:themeColor="background2" w:themeShade="80"/>
          <w:sz w:val="24"/>
          <w:szCs w:val="24"/>
        </w:rPr>
        <w:t>ont</w:t>
      </w:r>
      <w:r w:rsidR="00CC6E94">
        <w:rPr>
          <w:iCs/>
          <w:color w:val="767171" w:themeColor="background2" w:themeShade="80"/>
          <w:sz w:val="24"/>
          <w:szCs w:val="24"/>
        </w:rPr>
        <w:t xml:space="preserve"> été mesurée</w:t>
      </w:r>
      <w:r w:rsidR="007E7C60">
        <w:rPr>
          <w:iCs/>
          <w:color w:val="767171" w:themeColor="background2" w:themeShade="80"/>
          <w:sz w:val="24"/>
          <w:szCs w:val="24"/>
        </w:rPr>
        <w:t>s</w:t>
      </w:r>
      <w:r w:rsidR="00E140C1">
        <w:rPr>
          <w:rStyle w:val="Appelnotedebasdep"/>
          <w:b/>
          <w:iCs/>
          <w:color w:val="767171" w:themeColor="background2" w:themeShade="80"/>
          <w:sz w:val="24"/>
          <w:szCs w:val="24"/>
        </w:rPr>
        <w:footnoteReference w:id="1"/>
      </w:r>
      <w:r w:rsidR="007E7C60">
        <w:rPr>
          <w:iCs/>
          <w:color w:val="767171" w:themeColor="background2" w:themeShade="80"/>
          <w:sz w:val="24"/>
          <w:szCs w:val="24"/>
        </w:rPr>
        <w:t xml:space="preserve"> pour être ensuite corrélées avec le nombre de lymphocytes chez les patients Covid-19 et les patients non-Covid-19. Ces corrélations </w:t>
      </w:r>
      <w:r w:rsidR="0018108F" w:rsidRPr="00F26A52">
        <w:rPr>
          <w:rFonts w:eastAsiaTheme="minorHAnsi"/>
          <w:noProof/>
          <w:color w:val="3C3C3B"/>
          <w:sz w:val="18"/>
          <w:szCs w:val="18"/>
        </w:rPr>
        <mc:AlternateContent>
          <mc:Choice Requires="wps">
            <w:drawing>
              <wp:anchor distT="0" distB="0" distL="114300" distR="114300" simplePos="0" relativeHeight="251677696" behindDoc="0" locked="1" layoutInCell="1" allowOverlap="1" wp14:anchorId="109730C5" wp14:editId="4A86DEE8">
                <wp:simplePos x="0" y="0"/>
                <wp:positionH relativeFrom="column">
                  <wp:posOffset>-2240280</wp:posOffset>
                </wp:positionH>
                <wp:positionV relativeFrom="page">
                  <wp:posOffset>903605</wp:posOffset>
                </wp:positionV>
                <wp:extent cx="1925320" cy="6778625"/>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925320" cy="6778625"/>
                        </a:xfrm>
                        <a:prstGeom prst="rect">
                          <a:avLst/>
                        </a:prstGeom>
                        <a:noFill/>
                        <a:ln w="6350">
                          <a:noFill/>
                        </a:ln>
                      </wps:spPr>
                      <wps:txbx>
                        <w:txbxContent>
                          <w:p w14:paraId="33FF7C37" w14:textId="77777777" w:rsidR="00FB6117" w:rsidRDefault="00FB6117" w:rsidP="006F7E36">
                            <w:pPr>
                              <w:jc w:val="right"/>
                              <w:rPr>
                                <w:b/>
                                <w:bCs/>
                                <w:iCs/>
                                <w:color w:val="8B4E72"/>
                                <w:sz w:val="32"/>
                                <w:szCs w:val="32"/>
                              </w:rPr>
                            </w:pPr>
                          </w:p>
                          <w:p w14:paraId="263E8C31" w14:textId="438A843A" w:rsidR="006F7E36" w:rsidRPr="00FB6117" w:rsidRDefault="006F7E36" w:rsidP="00FB6117">
                            <w:pPr>
                              <w:jc w:val="right"/>
                              <w:rPr>
                                <w:b/>
                                <w:bCs/>
                                <w:iCs/>
                                <w:color w:val="8B4E72"/>
                                <w:sz w:val="32"/>
                                <w:szCs w:val="32"/>
                              </w:rPr>
                            </w:pPr>
                            <w:r w:rsidRPr="00FB6117">
                              <w:rPr>
                                <w:b/>
                                <w:bCs/>
                                <w:iCs/>
                                <w:color w:val="8B4E72"/>
                                <w:sz w:val="32"/>
                                <w:szCs w:val="32"/>
                              </w:rPr>
                              <w:t>LORRAINE UNIVERSITE D’EXCELLENCE</w:t>
                            </w:r>
                          </w:p>
                          <w:p w14:paraId="5DD59E7E" w14:textId="77777777" w:rsidR="0018108F" w:rsidRPr="006D0DA5" w:rsidRDefault="0018108F" w:rsidP="0018108F"/>
                          <w:p w14:paraId="6BA5C6AA" w14:textId="5728AB67" w:rsidR="0055013F" w:rsidRPr="00FB6117" w:rsidRDefault="0055013F" w:rsidP="00FB6117">
                            <w:pPr>
                              <w:rPr>
                                <w:i/>
                                <w:iCs/>
                                <w:color w:val="767171" w:themeColor="background2" w:themeShade="80"/>
                                <w:sz w:val="24"/>
                                <w:szCs w:val="24"/>
                              </w:rPr>
                            </w:pPr>
                            <w:r w:rsidRPr="00FB6117">
                              <w:rPr>
                                <w:b/>
                                <w:i/>
                                <w:iCs/>
                                <w:color w:val="767171" w:themeColor="background2" w:themeShade="80"/>
                                <w:sz w:val="24"/>
                                <w:szCs w:val="24"/>
                              </w:rPr>
                              <w:t>LORRAINE UNIVERSITE D’EXCELLENCE</w:t>
                            </w:r>
                            <w:r w:rsidRPr="00FB6117">
                              <w:rPr>
                                <w:i/>
                                <w:iCs/>
                                <w:color w:val="767171" w:themeColor="background2" w:themeShade="80"/>
                                <w:sz w:val="24"/>
                                <w:szCs w:val="24"/>
                              </w:rPr>
                              <w:t xml:space="preserve"> réunit huit partenaires</w:t>
                            </w:r>
                            <w:r w:rsidR="00FB6117" w:rsidRPr="00FB6117">
                              <w:rPr>
                                <w:i/>
                                <w:iCs/>
                                <w:color w:val="767171" w:themeColor="background2" w:themeShade="80"/>
                                <w:sz w:val="24"/>
                                <w:szCs w:val="24"/>
                              </w:rPr>
                              <w:t xml:space="preserve"> : </w:t>
                            </w:r>
                            <w:r w:rsidR="0069360C" w:rsidRPr="00FB6117">
                              <w:rPr>
                                <w:i/>
                                <w:color w:val="767171" w:themeColor="background2" w:themeShade="80"/>
                                <w:sz w:val="24"/>
                                <w:szCs w:val="24"/>
                              </w:rPr>
                              <w:t xml:space="preserve">Université de Lorraine, CNRS, Inria, </w:t>
                            </w:r>
                            <w:proofErr w:type="spellStart"/>
                            <w:r w:rsidR="0069360C" w:rsidRPr="00FB6117">
                              <w:rPr>
                                <w:i/>
                                <w:color w:val="767171" w:themeColor="background2" w:themeShade="80"/>
                                <w:sz w:val="24"/>
                                <w:szCs w:val="24"/>
                              </w:rPr>
                              <w:t>Inrae</w:t>
                            </w:r>
                            <w:proofErr w:type="spellEnd"/>
                            <w:r w:rsidR="0069360C" w:rsidRPr="00FB6117">
                              <w:rPr>
                                <w:i/>
                                <w:color w:val="767171" w:themeColor="background2" w:themeShade="80"/>
                                <w:sz w:val="24"/>
                                <w:szCs w:val="24"/>
                              </w:rPr>
                              <w:t>, Inserm, CHRU, Georgia Tech Europe, AgroParisTech</w:t>
                            </w:r>
                            <w:r w:rsidR="00FB6117">
                              <w:rPr>
                                <w:i/>
                                <w:iCs/>
                                <w:color w:val="767171" w:themeColor="background2" w:themeShade="80"/>
                                <w:sz w:val="24"/>
                                <w:szCs w:val="24"/>
                              </w:rPr>
                              <w:t>.</w:t>
                            </w:r>
                          </w:p>
                          <w:p w14:paraId="71E5DD85" w14:textId="77777777" w:rsidR="0018108F" w:rsidRDefault="0018108F" w:rsidP="0018108F">
                            <w:pPr>
                              <w:jc w:val="right"/>
                              <w:rPr>
                                <w:b/>
                                <w:bCs/>
                                <w:i/>
                                <w:iCs/>
                                <w:color w:val="4D4D4C"/>
                                <w:sz w:val="18"/>
                              </w:rPr>
                            </w:pPr>
                          </w:p>
                          <w:p w14:paraId="1A7033B3" w14:textId="77777777" w:rsidR="0018108F" w:rsidRDefault="0018108F" w:rsidP="0018108F">
                            <w:pPr>
                              <w:jc w:val="right"/>
                              <w:rPr>
                                <w:b/>
                                <w:bCs/>
                                <w:i/>
                                <w:iCs/>
                                <w:color w:val="4D4D4C"/>
                                <w:sz w:val="18"/>
                              </w:rPr>
                            </w:pPr>
                          </w:p>
                          <w:p w14:paraId="51D1F6BF" w14:textId="4DE3470B" w:rsidR="0018108F" w:rsidRPr="006D0DA5" w:rsidRDefault="0018108F" w:rsidP="0018108F">
                            <w:pPr>
                              <w:jc w:val="right"/>
                              <w:rPr>
                                <w:color w:val="FF0000"/>
                                <w:sz w:val="18"/>
                              </w:rPr>
                            </w:pP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30C5" id="_x0000_s1030" type="#_x0000_t202" style="position:absolute;left:0;text-align:left;margin-left:-176.4pt;margin-top:71.15pt;width:151.6pt;height:5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" filled="f" stroked="f" strokeweight=".5pt">
                <v:textbox inset="4mm,4mm,4mm,4mm">
                  <w:txbxContent>
                    <w:p w14:paraId="33FF7C37" w14:textId="77777777" w:rsidR="00FB6117" w:rsidRDefault="00FB6117" w:rsidP="006F7E36">
                      <w:pPr>
                        <w:jc w:val="right"/>
                        <w:rPr>
                          <w:b/>
                          <w:bCs/>
                          <w:iCs/>
                          <w:color w:val="8B4E72"/>
                          <w:sz w:val="32"/>
                          <w:szCs w:val="32"/>
                        </w:rPr>
                      </w:pPr>
                    </w:p>
                    <w:p w14:paraId="263E8C31" w14:textId="438A843A" w:rsidR="006F7E36" w:rsidRPr="00FB6117" w:rsidRDefault="006F7E36" w:rsidP="00FB6117">
                      <w:pPr>
                        <w:jc w:val="right"/>
                        <w:rPr>
                          <w:b/>
                          <w:bCs/>
                          <w:iCs/>
                          <w:color w:val="8B4E72"/>
                          <w:sz w:val="32"/>
                          <w:szCs w:val="32"/>
                        </w:rPr>
                      </w:pPr>
                      <w:r w:rsidRPr="00FB6117">
                        <w:rPr>
                          <w:b/>
                          <w:bCs/>
                          <w:iCs/>
                          <w:color w:val="8B4E72"/>
                          <w:sz w:val="32"/>
                          <w:szCs w:val="32"/>
                        </w:rPr>
                        <w:t>LORRAINE UNIVERSITE D’EXCELLENCE</w:t>
                      </w:r>
                    </w:p>
                    <w:p w14:paraId="5DD59E7E" w14:textId="77777777" w:rsidR="0018108F" w:rsidRPr="006D0DA5" w:rsidRDefault="0018108F" w:rsidP="0018108F"/>
                    <w:p w14:paraId="6BA5C6AA" w14:textId="5728AB67" w:rsidR="0055013F" w:rsidRPr="00FB6117" w:rsidRDefault="0055013F" w:rsidP="00FB6117">
                      <w:pPr>
                        <w:rPr>
                          <w:i/>
                          <w:iCs/>
                          <w:color w:val="767171" w:themeColor="background2" w:themeShade="80"/>
                          <w:sz w:val="24"/>
                          <w:szCs w:val="24"/>
                        </w:rPr>
                      </w:pPr>
                      <w:r w:rsidRPr="00FB6117">
                        <w:rPr>
                          <w:b/>
                          <w:i/>
                          <w:iCs/>
                          <w:color w:val="767171" w:themeColor="background2" w:themeShade="80"/>
                          <w:sz w:val="24"/>
                          <w:szCs w:val="24"/>
                        </w:rPr>
                        <w:t>LORRAINE UNIVERSITE D’EXCELLENCE</w:t>
                      </w:r>
                      <w:r w:rsidRPr="00FB6117">
                        <w:rPr>
                          <w:i/>
                          <w:iCs/>
                          <w:color w:val="767171" w:themeColor="background2" w:themeShade="80"/>
                          <w:sz w:val="24"/>
                          <w:szCs w:val="24"/>
                        </w:rPr>
                        <w:t xml:space="preserve"> réunit huit partenaires</w:t>
                      </w:r>
                      <w:r w:rsidR="00FB6117" w:rsidRPr="00FB6117">
                        <w:rPr>
                          <w:i/>
                          <w:iCs/>
                          <w:color w:val="767171" w:themeColor="background2" w:themeShade="80"/>
                          <w:sz w:val="24"/>
                          <w:szCs w:val="24"/>
                        </w:rPr>
                        <w:t xml:space="preserve"> : </w:t>
                      </w:r>
                      <w:r w:rsidR="0069360C" w:rsidRPr="00FB6117">
                        <w:rPr>
                          <w:i/>
                          <w:color w:val="767171" w:themeColor="background2" w:themeShade="80"/>
                          <w:sz w:val="24"/>
                          <w:szCs w:val="24"/>
                        </w:rPr>
                        <w:t xml:space="preserve">Université de Lorraine, CNRS, Inria, </w:t>
                      </w:r>
                      <w:proofErr w:type="spellStart"/>
                      <w:r w:rsidR="0069360C" w:rsidRPr="00FB6117">
                        <w:rPr>
                          <w:i/>
                          <w:color w:val="767171" w:themeColor="background2" w:themeShade="80"/>
                          <w:sz w:val="24"/>
                          <w:szCs w:val="24"/>
                        </w:rPr>
                        <w:t>Inrae</w:t>
                      </w:r>
                      <w:proofErr w:type="spellEnd"/>
                      <w:r w:rsidR="0069360C" w:rsidRPr="00FB6117">
                        <w:rPr>
                          <w:i/>
                          <w:color w:val="767171" w:themeColor="background2" w:themeShade="80"/>
                          <w:sz w:val="24"/>
                          <w:szCs w:val="24"/>
                        </w:rPr>
                        <w:t>, Inserm, CHRU, Georgia Tech Europe, AgroParisTech</w:t>
                      </w:r>
                      <w:r w:rsidR="00FB6117">
                        <w:rPr>
                          <w:i/>
                          <w:iCs/>
                          <w:color w:val="767171" w:themeColor="background2" w:themeShade="80"/>
                          <w:sz w:val="24"/>
                          <w:szCs w:val="24"/>
                        </w:rPr>
                        <w:t>.</w:t>
                      </w:r>
                    </w:p>
                    <w:p w14:paraId="71E5DD85" w14:textId="77777777" w:rsidR="0018108F" w:rsidRDefault="0018108F" w:rsidP="0018108F">
                      <w:pPr>
                        <w:jc w:val="right"/>
                        <w:rPr>
                          <w:b/>
                          <w:bCs/>
                          <w:i/>
                          <w:iCs/>
                          <w:color w:val="4D4D4C"/>
                          <w:sz w:val="18"/>
                        </w:rPr>
                      </w:pPr>
                    </w:p>
                    <w:p w14:paraId="1A7033B3" w14:textId="77777777" w:rsidR="0018108F" w:rsidRDefault="0018108F" w:rsidP="0018108F">
                      <w:pPr>
                        <w:jc w:val="right"/>
                        <w:rPr>
                          <w:b/>
                          <w:bCs/>
                          <w:i/>
                          <w:iCs/>
                          <w:color w:val="4D4D4C"/>
                          <w:sz w:val="18"/>
                        </w:rPr>
                      </w:pPr>
                    </w:p>
                    <w:p w14:paraId="51D1F6BF" w14:textId="4DE3470B" w:rsidR="0018108F" w:rsidRPr="006D0DA5" w:rsidRDefault="0018108F" w:rsidP="0018108F">
                      <w:pPr>
                        <w:jc w:val="right"/>
                        <w:rPr>
                          <w:color w:val="FF0000"/>
                          <w:sz w:val="18"/>
                        </w:rPr>
                      </w:pPr>
                    </w:p>
                  </w:txbxContent>
                </v:textbox>
                <w10:wrap anchory="page"/>
                <w10:anchorlock/>
              </v:shape>
            </w:pict>
          </mc:Fallback>
        </mc:AlternateContent>
      </w:r>
      <w:r w:rsidR="007E7C60">
        <w:rPr>
          <w:iCs/>
          <w:color w:val="767171" w:themeColor="background2" w:themeShade="80"/>
          <w:sz w:val="24"/>
          <w:szCs w:val="24"/>
        </w:rPr>
        <w:t xml:space="preserve">ont enfin été comparées entre ces deux groupes de patients.  </w:t>
      </w:r>
    </w:p>
    <w:p w14:paraId="1AD26D4A" w14:textId="39D726B2" w:rsidR="001F6522" w:rsidRDefault="001F6522" w:rsidP="0065750A">
      <w:pPr>
        <w:jc w:val="both"/>
        <w:rPr>
          <w:iCs/>
          <w:color w:val="767171" w:themeColor="background2" w:themeShade="80"/>
          <w:sz w:val="24"/>
          <w:szCs w:val="24"/>
        </w:rPr>
      </w:pPr>
    </w:p>
    <w:p w14:paraId="0DF440F3" w14:textId="0D75F9D3" w:rsidR="001F6522" w:rsidRDefault="001F6522" w:rsidP="0065750A">
      <w:pPr>
        <w:jc w:val="both"/>
        <w:rPr>
          <w:iCs/>
          <w:color w:val="767171" w:themeColor="background2" w:themeShade="80"/>
          <w:sz w:val="24"/>
          <w:szCs w:val="24"/>
        </w:rPr>
      </w:pPr>
      <w:r w:rsidRPr="001F6522">
        <w:rPr>
          <w:iCs/>
          <w:color w:val="767171" w:themeColor="background2" w:themeShade="80"/>
          <w:sz w:val="24"/>
          <w:szCs w:val="24"/>
        </w:rPr>
        <w:t>Le nombre de lymphocytes était plus faible chez les patients COVID-19</w:t>
      </w:r>
      <w:r w:rsidR="0049521F">
        <w:rPr>
          <w:iCs/>
          <w:color w:val="767171" w:themeColor="background2" w:themeShade="80"/>
          <w:sz w:val="24"/>
          <w:szCs w:val="24"/>
        </w:rPr>
        <w:t xml:space="preserve"> </w:t>
      </w:r>
      <w:r w:rsidRPr="001F6522">
        <w:rPr>
          <w:iCs/>
          <w:color w:val="767171" w:themeColor="background2" w:themeShade="80"/>
          <w:sz w:val="24"/>
          <w:szCs w:val="24"/>
        </w:rPr>
        <w:t>que chez les patients non-COVID-19</w:t>
      </w:r>
      <w:r w:rsidR="0049521F">
        <w:rPr>
          <w:iCs/>
          <w:color w:val="767171" w:themeColor="background2" w:themeShade="80"/>
          <w:sz w:val="24"/>
          <w:szCs w:val="24"/>
        </w:rPr>
        <w:t>. Le</w:t>
      </w:r>
      <w:r w:rsidRPr="001F6522">
        <w:rPr>
          <w:iCs/>
          <w:color w:val="767171" w:themeColor="background2" w:themeShade="80"/>
          <w:sz w:val="24"/>
          <w:szCs w:val="24"/>
        </w:rPr>
        <w:t xml:space="preserve"> nombre de lymphocytes était inversement corrélé à la proportion de télomères plus courts. Une baisse du nombre de lymphocytes T est la principale cause de la lymphopénie de la maladie à coronavirus 2019, dont l'ampleur est un indicateur de la gravité de la COVID-19.</w:t>
      </w:r>
    </w:p>
    <w:p w14:paraId="0437A9A2" w14:textId="77777777" w:rsidR="0029704D" w:rsidRDefault="0029704D" w:rsidP="0029704D">
      <w:pPr>
        <w:jc w:val="both"/>
        <w:rPr>
          <w:iCs/>
          <w:color w:val="767171" w:themeColor="background2" w:themeShade="80"/>
          <w:sz w:val="24"/>
          <w:szCs w:val="24"/>
        </w:rPr>
      </w:pPr>
    </w:p>
    <w:p w14:paraId="0E80E308" w14:textId="55E9C501" w:rsidR="002A5A84" w:rsidRDefault="002A5A84" w:rsidP="0029704D">
      <w:pPr>
        <w:jc w:val="both"/>
        <w:rPr>
          <w:iCs/>
          <w:color w:val="767171" w:themeColor="background2" w:themeShade="80"/>
          <w:sz w:val="24"/>
          <w:szCs w:val="24"/>
        </w:rPr>
      </w:pPr>
      <w:r>
        <w:rPr>
          <w:iCs/>
          <w:color w:val="767171" w:themeColor="background2" w:themeShade="80"/>
          <w:sz w:val="24"/>
          <w:szCs w:val="24"/>
        </w:rPr>
        <w:t xml:space="preserve">Les résultats ont démontré que les personnes infectées par le SARSCoV-2 et ayant des télomères courts accusent un retard dans leur réponse </w:t>
      </w:r>
      <w:r w:rsidR="00E903DD">
        <w:rPr>
          <w:iCs/>
          <w:color w:val="767171" w:themeColor="background2" w:themeShade="80"/>
          <w:sz w:val="24"/>
          <w:szCs w:val="24"/>
        </w:rPr>
        <w:t>immunitaire</w:t>
      </w:r>
      <w:r w:rsidR="0029704D">
        <w:rPr>
          <w:iCs/>
          <w:color w:val="767171" w:themeColor="background2" w:themeShade="80"/>
          <w:sz w:val="24"/>
          <w:szCs w:val="24"/>
        </w:rPr>
        <w:t xml:space="preserve">, ce qui </w:t>
      </w:r>
      <w:r>
        <w:rPr>
          <w:iCs/>
          <w:color w:val="767171" w:themeColor="background2" w:themeShade="80"/>
          <w:sz w:val="24"/>
          <w:szCs w:val="24"/>
        </w:rPr>
        <w:t>entrain</w:t>
      </w:r>
      <w:r w:rsidR="0029704D">
        <w:rPr>
          <w:iCs/>
          <w:color w:val="767171" w:themeColor="background2" w:themeShade="80"/>
          <w:sz w:val="24"/>
          <w:szCs w:val="24"/>
        </w:rPr>
        <w:t xml:space="preserve">e </w:t>
      </w:r>
      <w:r>
        <w:rPr>
          <w:iCs/>
          <w:color w:val="767171" w:themeColor="background2" w:themeShade="80"/>
          <w:sz w:val="24"/>
          <w:szCs w:val="24"/>
        </w:rPr>
        <w:t>un déficit de leur pool sanguin de lymphocytes T. Ils suggèrent également que</w:t>
      </w:r>
      <w:r w:rsidRPr="00483782">
        <w:rPr>
          <w:iCs/>
          <w:color w:val="767171" w:themeColor="background2" w:themeShade="80"/>
          <w:sz w:val="24"/>
          <w:szCs w:val="24"/>
        </w:rPr>
        <w:t xml:space="preserve"> COVID-19 expose les réserves réplicatives limitées dépendantes de la longueur des télomères des cellules T chez les personnes âgées avec</w:t>
      </w:r>
      <w:r w:rsidRPr="00266058">
        <w:t xml:space="preserve"> </w:t>
      </w:r>
      <w:r w:rsidRPr="00483782">
        <w:rPr>
          <w:iCs/>
          <w:color w:val="767171" w:themeColor="background2" w:themeShade="80"/>
          <w:sz w:val="24"/>
          <w:szCs w:val="24"/>
        </w:rPr>
        <w:t xml:space="preserve">des télomères courts. </w:t>
      </w:r>
    </w:p>
    <w:p w14:paraId="7774C656" w14:textId="77777777" w:rsidR="0029704D" w:rsidRDefault="0029704D" w:rsidP="0029704D">
      <w:pPr>
        <w:jc w:val="both"/>
        <w:rPr>
          <w:iCs/>
          <w:color w:val="767171" w:themeColor="background2" w:themeShade="80"/>
          <w:sz w:val="24"/>
          <w:szCs w:val="24"/>
        </w:rPr>
      </w:pPr>
    </w:p>
    <w:p w14:paraId="01925ECF" w14:textId="45F0D385" w:rsidR="002A5A84" w:rsidRDefault="002A5A84" w:rsidP="0029704D">
      <w:pPr>
        <w:jc w:val="both"/>
        <w:rPr>
          <w:iCs/>
          <w:color w:val="767171" w:themeColor="background2" w:themeShade="80"/>
          <w:sz w:val="24"/>
          <w:szCs w:val="24"/>
        </w:rPr>
      </w:pPr>
      <w:r w:rsidRPr="00483782">
        <w:rPr>
          <w:iCs/>
          <w:color w:val="767171" w:themeColor="background2" w:themeShade="80"/>
          <w:sz w:val="24"/>
          <w:szCs w:val="24"/>
        </w:rPr>
        <w:t xml:space="preserve">Les données </w:t>
      </w:r>
      <w:r w:rsidR="00684C6D">
        <w:rPr>
          <w:iCs/>
          <w:color w:val="767171" w:themeColor="background2" w:themeShade="80"/>
          <w:sz w:val="24"/>
          <w:szCs w:val="24"/>
        </w:rPr>
        <w:t xml:space="preserve">obtenues par d’autres groupes chez </w:t>
      </w:r>
      <w:r w:rsidRPr="00483782">
        <w:rPr>
          <w:iCs/>
          <w:color w:val="767171" w:themeColor="background2" w:themeShade="80"/>
          <w:sz w:val="24"/>
          <w:szCs w:val="24"/>
        </w:rPr>
        <w:t xml:space="preserve">des enfants atteints de COVID-19 </w:t>
      </w:r>
      <w:r w:rsidR="0029704D">
        <w:rPr>
          <w:iCs/>
          <w:color w:val="767171" w:themeColor="background2" w:themeShade="80"/>
          <w:sz w:val="24"/>
          <w:szCs w:val="24"/>
        </w:rPr>
        <w:t xml:space="preserve">confirment cette corrélation. </w:t>
      </w:r>
      <w:r w:rsidRPr="00483782">
        <w:rPr>
          <w:iCs/>
          <w:color w:val="767171" w:themeColor="background2" w:themeShade="80"/>
          <w:sz w:val="24"/>
          <w:szCs w:val="24"/>
        </w:rPr>
        <w:t>Les enfants qui sont par ailleurs en bonne santé présentent généralement une évolution clinique bénigne lorsqu'ils sont infectés par le SRAS-CoV-2. Alors que la lymphopénie est une caractéristique pronostique majeure de la COVID-19 chez l'adulte, il s'agit d'un aspect mineur de faible valeur pronostique chez les enfants atteints de la COVID-19. L</w:t>
      </w:r>
      <w:r w:rsidR="0029704D">
        <w:rPr>
          <w:iCs/>
          <w:color w:val="767171" w:themeColor="background2" w:themeShade="80"/>
          <w:sz w:val="24"/>
          <w:szCs w:val="24"/>
        </w:rPr>
        <w:t>a longueur moyenne des télomères</w:t>
      </w:r>
      <w:r w:rsidRPr="00483782">
        <w:rPr>
          <w:iCs/>
          <w:color w:val="767171" w:themeColor="background2" w:themeShade="80"/>
          <w:sz w:val="24"/>
          <w:szCs w:val="24"/>
        </w:rPr>
        <w:t xml:space="preserve"> chez les enfants </w:t>
      </w:r>
      <w:r w:rsidR="0029704D">
        <w:rPr>
          <w:iCs/>
          <w:color w:val="767171" w:themeColor="background2" w:themeShade="80"/>
          <w:sz w:val="24"/>
          <w:szCs w:val="24"/>
        </w:rPr>
        <w:t xml:space="preserve">étant plus importante </w:t>
      </w:r>
      <w:r w:rsidRPr="00483782">
        <w:rPr>
          <w:iCs/>
          <w:color w:val="767171" w:themeColor="background2" w:themeShade="80"/>
          <w:sz w:val="24"/>
          <w:szCs w:val="24"/>
        </w:rPr>
        <w:t>que chez les adultes</w:t>
      </w:r>
      <w:r w:rsidR="0029704D">
        <w:rPr>
          <w:iCs/>
          <w:color w:val="767171" w:themeColor="background2" w:themeShade="80"/>
          <w:sz w:val="24"/>
          <w:szCs w:val="24"/>
        </w:rPr>
        <w:t xml:space="preserve">, </w:t>
      </w:r>
      <w:r w:rsidR="00333923">
        <w:rPr>
          <w:iCs/>
          <w:color w:val="767171" w:themeColor="background2" w:themeShade="80"/>
          <w:sz w:val="24"/>
          <w:szCs w:val="24"/>
        </w:rPr>
        <w:t>leur</w:t>
      </w:r>
      <w:r w:rsidRPr="00483782">
        <w:rPr>
          <w:iCs/>
          <w:color w:val="767171" w:themeColor="background2" w:themeShade="80"/>
          <w:sz w:val="24"/>
          <w:szCs w:val="24"/>
        </w:rPr>
        <w:t xml:space="preserve"> capacité réplicative</w:t>
      </w:r>
      <w:r w:rsidR="00333923">
        <w:rPr>
          <w:iCs/>
          <w:color w:val="767171" w:themeColor="background2" w:themeShade="80"/>
          <w:sz w:val="24"/>
          <w:szCs w:val="24"/>
        </w:rPr>
        <w:t xml:space="preserve"> </w:t>
      </w:r>
      <w:r w:rsidRPr="00483782">
        <w:rPr>
          <w:iCs/>
          <w:color w:val="767171" w:themeColor="background2" w:themeShade="80"/>
          <w:sz w:val="24"/>
          <w:szCs w:val="24"/>
        </w:rPr>
        <w:t xml:space="preserve">pour accélérer rapidement la production de lymphocytes T compense même une perte drastique de </w:t>
      </w:r>
      <w:r w:rsidR="008A46E4">
        <w:rPr>
          <w:iCs/>
          <w:color w:val="767171" w:themeColor="background2" w:themeShade="80"/>
          <w:sz w:val="24"/>
          <w:szCs w:val="24"/>
        </w:rPr>
        <w:t xml:space="preserve">ces cellules </w:t>
      </w:r>
      <w:r w:rsidRPr="00483782">
        <w:rPr>
          <w:iCs/>
          <w:color w:val="767171" w:themeColor="background2" w:themeShade="80"/>
          <w:sz w:val="24"/>
          <w:szCs w:val="24"/>
        </w:rPr>
        <w:t>T due à une infection par le SRAS-CoV-2.</w:t>
      </w:r>
    </w:p>
    <w:p w14:paraId="3BE0511D" w14:textId="77777777" w:rsidR="00333923" w:rsidRPr="00483782" w:rsidRDefault="00333923" w:rsidP="0029704D">
      <w:pPr>
        <w:jc w:val="both"/>
        <w:rPr>
          <w:iCs/>
          <w:color w:val="767171" w:themeColor="background2" w:themeShade="80"/>
          <w:sz w:val="24"/>
          <w:szCs w:val="24"/>
        </w:rPr>
      </w:pPr>
    </w:p>
    <w:p w14:paraId="02035EB4" w14:textId="4276D38F" w:rsidR="007E7C60" w:rsidRDefault="002A5A84" w:rsidP="0065750A">
      <w:pPr>
        <w:jc w:val="both"/>
        <w:rPr>
          <w:iCs/>
          <w:color w:val="767171" w:themeColor="background2" w:themeShade="80"/>
          <w:sz w:val="24"/>
          <w:szCs w:val="24"/>
        </w:rPr>
      </w:pPr>
      <w:r w:rsidRPr="00333923">
        <w:rPr>
          <w:iCs/>
          <w:color w:val="767171" w:themeColor="background2" w:themeShade="80"/>
          <w:sz w:val="24"/>
          <w:szCs w:val="24"/>
        </w:rPr>
        <w:t>Cela signifie que l</w:t>
      </w:r>
      <w:r w:rsidR="00684C6D">
        <w:rPr>
          <w:iCs/>
          <w:color w:val="767171" w:themeColor="background2" w:themeShade="80"/>
          <w:sz w:val="24"/>
          <w:szCs w:val="24"/>
        </w:rPr>
        <w:t>es</w:t>
      </w:r>
      <w:r w:rsidRPr="00333923">
        <w:rPr>
          <w:iCs/>
          <w:color w:val="767171" w:themeColor="background2" w:themeShade="80"/>
          <w:sz w:val="24"/>
          <w:szCs w:val="24"/>
        </w:rPr>
        <w:t xml:space="preserve"> personne</w:t>
      </w:r>
      <w:r w:rsidR="00684C6D">
        <w:rPr>
          <w:iCs/>
          <w:color w:val="767171" w:themeColor="background2" w:themeShade="80"/>
          <w:sz w:val="24"/>
          <w:szCs w:val="24"/>
        </w:rPr>
        <w:t>s</w:t>
      </w:r>
      <w:r w:rsidRPr="00333923">
        <w:rPr>
          <w:iCs/>
          <w:color w:val="767171" w:themeColor="background2" w:themeShade="80"/>
          <w:sz w:val="24"/>
          <w:szCs w:val="24"/>
        </w:rPr>
        <w:t xml:space="preserve"> âgée</w:t>
      </w:r>
      <w:r w:rsidR="00684C6D">
        <w:rPr>
          <w:iCs/>
          <w:color w:val="767171" w:themeColor="background2" w:themeShade="80"/>
          <w:sz w:val="24"/>
          <w:szCs w:val="24"/>
        </w:rPr>
        <w:t>s</w:t>
      </w:r>
      <w:r w:rsidRPr="00333923">
        <w:rPr>
          <w:iCs/>
          <w:color w:val="767171" w:themeColor="background2" w:themeShade="80"/>
          <w:sz w:val="24"/>
          <w:szCs w:val="24"/>
        </w:rPr>
        <w:t xml:space="preserve"> </w:t>
      </w:r>
      <w:r w:rsidR="00684C6D">
        <w:rPr>
          <w:iCs/>
          <w:color w:val="767171" w:themeColor="background2" w:themeShade="80"/>
          <w:sz w:val="24"/>
          <w:szCs w:val="24"/>
        </w:rPr>
        <w:t>ont</w:t>
      </w:r>
      <w:r w:rsidRPr="00333923">
        <w:rPr>
          <w:iCs/>
          <w:color w:val="767171" w:themeColor="background2" w:themeShade="80"/>
          <w:sz w:val="24"/>
          <w:szCs w:val="24"/>
        </w:rPr>
        <w:t xml:space="preserve"> un désavantage réplicatif considérable par rapport aux adultes plus jeunes, ce qui pourrait contribuer à la propension des personnes âgées à la lymphopénie </w:t>
      </w:r>
      <w:r w:rsidR="0055013F">
        <w:rPr>
          <w:rFonts w:eastAsiaTheme="minorHAnsi"/>
          <w:noProof/>
          <w:color w:val="191919"/>
          <w:sz w:val="24"/>
          <w:szCs w:val="24"/>
        </w:rPr>
        <mc:AlternateContent>
          <mc:Choice Requires="wps">
            <w:drawing>
              <wp:anchor distT="0" distB="0" distL="114300" distR="114300" simplePos="0" relativeHeight="251681792" behindDoc="0" locked="0" layoutInCell="1" allowOverlap="1" wp14:anchorId="71F8A31A" wp14:editId="0E7B1CA8">
                <wp:simplePos x="0" y="0"/>
                <wp:positionH relativeFrom="column">
                  <wp:posOffset>-2176780</wp:posOffset>
                </wp:positionH>
                <wp:positionV relativeFrom="paragraph">
                  <wp:posOffset>-660400</wp:posOffset>
                </wp:positionV>
                <wp:extent cx="1790700" cy="912114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790700" cy="9121140"/>
                        </a:xfrm>
                        <a:prstGeom prst="rect">
                          <a:avLst/>
                        </a:prstGeom>
                        <a:noFill/>
                        <a:ln w="6350">
                          <a:noFill/>
                        </a:ln>
                      </wps:spPr>
                      <wps:txbx>
                        <w:txbxContent>
                          <w:p w14:paraId="6FFB2201" w14:textId="136BB783" w:rsidR="0055013F" w:rsidRPr="006F7E36" w:rsidRDefault="0055013F" w:rsidP="006F7E36">
                            <w:pPr>
                              <w:rPr>
                                <w:b/>
                                <w:iCs/>
                                <w:color w:val="A2788D"/>
                                <w:sz w:val="21"/>
                                <w:szCs w:val="21"/>
                              </w:rPr>
                            </w:pPr>
                            <w:r w:rsidRPr="006F7E36">
                              <w:rPr>
                                <w:b/>
                                <w:iCs/>
                                <w:color w:val="A2788D"/>
                                <w:sz w:val="21"/>
                                <w:szCs w:val="21"/>
                              </w:rPr>
                              <w:t>Le projet IMPACT GEENAGE : un projet de recherche structurant s'inscrivant dans le programme IMPACT</w:t>
                            </w:r>
                          </w:p>
                          <w:p w14:paraId="2189B8A4" w14:textId="77777777" w:rsidR="0055013F" w:rsidRPr="008D3E07" w:rsidRDefault="0055013F" w:rsidP="0055013F">
                            <w:pPr>
                              <w:rPr>
                                <w:b/>
                                <w:iCs/>
                                <w:color w:val="A05C82"/>
                              </w:rPr>
                            </w:pPr>
                          </w:p>
                          <w:p w14:paraId="0F92FF70" w14:textId="2E144CB7" w:rsidR="0055013F" w:rsidRPr="0055013F" w:rsidRDefault="0055013F" w:rsidP="0055013F">
                            <w:pPr>
                              <w:rPr>
                                <w:iCs/>
                                <w:color w:val="767171" w:themeColor="background2" w:themeShade="80"/>
                                <w:sz w:val="20"/>
                                <w:szCs w:val="20"/>
                              </w:rPr>
                            </w:pPr>
                            <w:r w:rsidRPr="0055013F">
                              <w:rPr>
                                <w:iCs/>
                                <w:color w:val="767171" w:themeColor="background2" w:themeShade="80"/>
                                <w:sz w:val="20"/>
                                <w:szCs w:val="20"/>
                              </w:rPr>
                              <w:t>Le projet GEENAGE est une initiative d'excellence multidisciplinaire qui ambitionne de produire de nouvelles stratégies de diagnostic et de prise en charge du vieillissement normal et pathologique, et de dessiner une trajectoire émergente pour la recherche en santé à l'Université de Lorraine dans les 10 prochaines années, tant un niveau national qu'international</w:t>
                            </w:r>
                            <w:r w:rsidR="006F7E36">
                              <w:rPr>
                                <w:iCs/>
                                <w:color w:val="767171" w:themeColor="background2" w:themeShade="80"/>
                                <w:sz w:val="20"/>
                                <w:szCs w:val="20"/>
                              </w:rPr>
                              <w:t>.</w:t>
                            </w:r>
                          </w:p>
                          <w:p w14:paraId="3B7D2460" w14:textId="77777777" w:rsidR="0055013F" w:rsidRDefault="0055013F" w:rsidP="0055013F"/>
                          <w:p w14:paraId="2F03D8F7" w14:textId="41A74E9A" w:rsidR="0055013F" w:rsidRPr="006F7E36" w:rsidRDefault="0055013F" w:rsidP="006F7E36">
                            <w:pPr>
                              <w:rPr>
                                <w:b/>
                                <w:iCs/>
                                <w:color w:val="767171" w:themeColor="background2" w:themeShade="80"/>
                                <w:sz w:val="21"/>
                                <w:szCs w:val="21"/>
                              </w:rPr>
                            </w:pPr>
                            <w:r w:rsidRPr="006F7E36">
                              <w:rPr>
                                <w:b/>
                                <w:iCs/>
                                <w:color w:val="A2788D"/>
                                <w:sz w:val="21"/>
                                <w:szCs w:val="21"/>
                              </w:rPr>
                              <w:t>Le projet souhaite identifier des signatures qui seront caractéristiques</w:t>
                            </w:r>
                          </w:p>
                          <w:p w14:paraId="03C3FED8" w14:textId="1986B461" w:rsidR="0055013F" w:rsidRPr="0055013F" w:rsidRDefault="00B54B65" w:rsidP="0055013F">
                            <w:pPr>
                              <w:rPr>
                                <w:iCs/>
                                <w:color w:val="767171" w:themeColor="background2" w:themeShade="80"/>
                                <w:sz w:val="20"/>
                                <w:szCs w:val="20"/>
                              </w:rPr>
                            </w:pPr>
                            <w:proofErr w:type="gramStart"/>
                            <w:r>
                              <w:rPr>
                                <w:iCs/>
                                <w:color w:val="767171" w:themeColor="background2" w:themeShade="80"/>
                                <w:sz w:val="20"/>
                                <w:szCs w:val="20"/>
                              </w:rPr>
                              <w:t>et</w:t>
                            </w:r>
                            <w:proofErr w:type="gramEnd"/>
                            <w:r>
                              <w:rPr>
                                <w:iCs/>
                                <w:color w:val="767171" w:themeColor="background2" w:themeShade="80"/>
                                <w:sz w:val="20"/>
                                <w:szCs w:val="20"/>
                              </w:rPr>
                              <w:t xml:space="preserve"> si</w:t>
                            </w:r>
                            <w:r w:rsidR="0055013F" w:rsidRPr="0055013F">
                              <w:rPr>
                                <w:iCs/>
                                <w:color w:val="767171" w:themeColor="background2" w:themeShade="80"/>
                                <w:sz w:val="20"/>
                                <w:szCs w:val="20"/>
                              </w:rPr>
                              <w:t xml:space="preserve"> possible, prédictives d'une pathologie ou du processus général de vieillissement. Avec l'apport des sciences numériques, ces "signatures" pathologiques pourront devenir des outils pour la médecine de précision, la prévention de la fragilité, de la morbidité et de la perte d'autonomie liées à l'âge.</w:t>
                            </w:r>
                          </w:p>
                          <w:p w14:paraId="76E5E192" w14:textId="77777777" w:rsidR="0055013F" w:rsidRDefault="0055013F" w:rsidP="0055013F"/>
                          <w:p w14:paraId="7C7D4A0B" w14:textId="5A8B4E76" w:rsidR="0055013F" w:rsidRPr="0055013F" w:rsidRDefault="0055013F" w:rsidP="0055013F">
                            <w:pPr>
                              <w:rPr>
                                <w:iCs/>
                                <w:color w:val="767171" w:themeColor="background2" w:themeShade="80"/>
                                <w:sz w:val="20"/>
                                <w:szCs w:val="20"/>
                              </w:rPr>
                            </w:pPr>
                            <w:r w:rsidRPr="0055013F">
                              <w:rPr>
                                <w:iCs/>
                                <w:color w:val="767171" w:themeColor="background2" w:themeShade="80"/>
                                <w:sz w:val="20"/>
                                <w:szCs w:val="20"/>
                              </w:rPr>
                              <w:t xml:space="preserve">Cette initiative d'excellence associe des biologistes, des ingénieurs, des psychologues et des médecins et fait le lien entre des opérations structurantes préexistantes dans le domaine de la recherche en santé, notamment les </w:t>
                            </w:r>
                            <w:proofErr w:type="spellStart"/>
                            <w:r w:rsidRPr="0055013F">
                              <w:rPr>
                                <w:iCs/>
                                <w:color w:val="767171" w:themeColor="background2" w:themeShade="80"/>
                                <w:sz w:val="20"/>
                                <w:szCs w:val="20"/>
                              </w:rPr>
                              <w:t>FHUs</w:t>
                            </w:r>
                            <w:proofErr w:type="spellEnd"/>
                            <w:r w:rsidRPr="0055013F">
                              <w:rPr>
                                <w:iCs/>
                                <w:color w:val="767171" w:themeColor="background2" w:themeShade="80"/>
                                <w:sz w:val="20"/>
                                <w:szCs w:val="20"/>
                              </w:rPr>
                              <w:t xml:space="preserve"> CARTAG</w:t>
                            </w:r>
                            <w:r w:rsidR="00554B1B">
                              <w:rPr>
                                <w:iCs/>
                                <w:color w:val="767171" w:themeColor="background2" w:themeShade="80"/>
                                <w:sz w:val="20"/>
                                <w:szCs w:val="20"/>
                              </w:rPr>
                              <w:t>E</w:t>
                            </w:r>
                            <w:r w:rsidRPr="0055013F">
                              <w:rPr>
                                <w:iCs/>
                                <w:color w:val="767171" w:themeColor="background2" w:themeShade="80"/>
                                <w:sz w:val="20"/>
                                <w:szCs w:val="20"/>
                              </w:rPr>
                              <w:t xml:space="preserve"> (</w:t>
                            </w:r>
                            <w:proofErr w:type="spellStart"/>
                            <w:r w:rsidRPr="0055013F">
                              <w:rPr>
                                <w:iCs/>
                                <w:color w:val="767171" w:themeColor="background2" w:themeShade="80"/>
                                <w:sz w:val="20"/>
                                <w:szCs w:val="20"/>
                              </w:rPr>
                              <w:t>Cardiac</w:t>
                            </w:r>
                            <w:proofErr w:type="spellEnd"/>
                            <w:r w:rsidRPr="0055013F">
                              <w:rPr>
                                <w:iCs/>
                                <w:color w:val="767171" w:themeColor="background2" w:themeShade="80"/>
                                <w:sz w:val="20"/>
                                <w:szCs w:val="20"/>
                              </w:rPr>
                              <w:t xml:space="preserve"> and </w:t>
                            </w:r>
                            <w:proofErr w:type="spellStart"/>
                            <w:r w:rsidRPr="0055013F">
                              <w:rPr>
                                <w:iCs/>
                                <w:color w:val="767171" w:themeColor="background2" w:themeShade="80"/>
                                <w:sz w:val="20"/>
                                <w:szCs w:val="20"/>
                              </w:rPr>
                              <w:t>ARTerial</w:t>
                            </w:r>
                            <w:proofErr w:type="spellEnd"/>
                            <w:r w:rsidRPr="0055013F">
                              <w:rPr>
                                <w:iCs/>
                                <w:color w:val="767171" w:themeColor="background2" w:themeShade="80"/>
                                <w:sz w:val="20"/>
                                <w:szCs w:val="20"/>
                              </w:rPr>
                              <w:t xml:space="preserve"> </w:t>
                            </w:r>
                            <w:proofErr w:type="spellStart"/>
                            <w:r w:rsidRPr="0055013F">
                              <w:rPr>
                                <w:iCs/>
                                <w:color w:val="767171" w:themeColor="background2" w:themeShade="80"/>
                                <w:sz w:val="20"/>
                                <w:szCs w:val="20"/>
                              </w:rPr>
                              <w:t>AGEing</w:t>
                            </w:r>
                            <w:proofErr w:type="spellEnd"/>
                            <w:r w:rsidRPr="0055013F">
                              <w:rPr>
                                <w:iCs/>
                                <w:color w:val="767171" w:themeColor="background2" w:themeShade="80"/>
                                <w:sz w:val="20"/>
                                <w:szCs w:val="20"/>
                              </w:rPr>
                              <w:t xml:space="preserve">) et ARRIMAGE (Digestive and </w:t>
                            </w:r>
                            <w:proofErr w:type="spellStart"/>
                            <w:r w:rsidRPr="0055013F">
                              <w:rPr>
                                <w:iCs/>
                                <w:color w:val="767171" w:themeColor="background2" w:themeShade="80"/>
                                <w:sz w:val="20"/>
                                <w:szCs w:val="20"/>
                              </w:rPr>
                              <w:t>OsteoARticular</w:t>
                            </w:r>
                            <w:proofErr w:type="spellEnd"/>
                            <w:r w:rsidRPr="0055013F">
                              <w:rPr>
                                <w:iCs/>
                                <w:color w:val="767171" w:themeColor="background2" w:themeShade="80"/>
                                <w:sz w:val="20"/>
                                <w:szCs w:val="20"/>
                              </w:rPr>
                              <w:t xml:space="preserve"> </w:t>
                            </w:r>
                            <w:proofErr w:type="spellStart"/>
                            <w:r w:rsidRPr="0055013F">
                              <w:rPr>
                                <w:iCs/>
                                <w:color w:val="767171" w:themeColor="background2" w:themeShade="80"/>
                                <w:sz w:val="20"/>
                                <w:szCs w:val="20"/>
                              </w:rPr>
                              <w:t>Remodeling</w:t>
                            </w:r>
                            <w:proofErr w:type="spellEnd"/>
                            <w:r w:rsidRPr="0055013F">
                              <w:rPr>
                                <w:iCs/>
                                <w:color w:val="767171" w:themeColor="background2" w:themeShade="80"/>
                                <w:sz w:val="20"/>
                                <w:szCs w:val="20"/>
                              </w:rPr>
                              <w:t>-Inflammation-</w:t>
                            </w:r>
                            <w:proofErr w:type="spellStart"/>
                            <w:r w:rsidRPr="0055013F">
                              <w:rPr>
                                <w:iCs/>
                                <w:color w:val="767171" w:themeColor="background2" w:themeShade="80"/>
                                <w:sz w:val="20"/>
                                <w:szCs w:val="20"/>
                              </w:rPr>
                              <w:t>Immunomodulation</w:t>
                            </w:r>
                            <w:proofErr w:type="spellEnd"/>
                            <w:r w:rsidRPr="0055013F">
                              <w:rPr>
                                <w:iCs/>
                                <w:color w:val="767171" w:themeColor="background2" w:themeShade="80"/>
                                <w:sz w:val="20"/>
                                <w:szCs w:val="20"/>
                              </w:rPr>
                              <w:t>-</w:t>
                            </w:r>
                            <w:proofErr w:type="spellStart"/>
                            <w:r w:rsidRPr="0055013F">
                              <w:rPr>
                                <w:iCs/>
                                <w:color w:val="767171" w:themeColor="background2" w:themeShade="80"/>
                                <w:sz w:val="20"/>
                                <w:szCs w:val="20"/>
                              </w:rPr>
                              <w:t>Metabolism</w:t>
                            </w:r>
                            <w:proofErr w:type="spellEnd"/>
                            <w:r w:rsidRPr="0055013F">
                              <w:rPr>
                                <w:iCs/>
                                <w:color w:val="767171" w:themeColor="background2" w:themeShade="80"/>
                                <w:sz w:val="20"/>
                                <w:szCs w:val="20"/>
                              </w:rPr>
                              <w:t xml:space="preserve"> in </w:t>
                            </w:r>
                            <w:proofErr w:type="spellStart"/>
                            <w:r w:rsidRPr="0055013F">
                              <w:rPr>
                                <w:iCs/>
                                <w:color w:val="767171" w:themeColor="background2" w:themeShade="80"/>
                                <w:sz w:val="20"/>
                                <w:szCs w:val="20"/>
                              </w:rPr>
                              <w:t>diseased</w:t>
                            </w:r>
                            <w:proofErr w:type="spellEnd"/>
                            <w:r w:rsidRPr="0055013F">
                              <w:rPr>
                                <w:iCs/>
                                <w:color w:val="767171" w:themeColor="background2" w:themeShade="80"/>
                                <w:sz w:val="20"/>
                                <w:szCs w:val="20"/>
                              </w:rPr>
                              <w:t xml:space="preserve"> </w:t>
                            </w:r>
                            <w:proofErr w:type="spellStart"/>
                            <w:r w:rsidRPr="0055013F">
                              <w:rPr>
                                <w:iCs/>
                                <w:color w:val="767171" w:themeColor="background2" w:themeShade="80"/>
                                <w:sz w:val="20"/>
                                <w:szCs w:val="20"/>
                              </w:rPr>
                              <w:t>AGEing</w:t>
                            </w:r>
                            <w:proofErr w:type="spellEnd"/>
                            <w:r w:rsidRPr="0055013F">
                              <w:rPr>
                                <w:iCs/>
                                <w:color w:val="767171" w:themeColor="background2" w:themeShade="80"/>
                                <w:sz w:val="20"/>
                                <w:szCs w:val="20"/>
                              </w:rPr>
                              <w:t>), et le RHU FIGHT-HF (</w:t>
                            </w:r>
                            <w:proofErr w:type="spellStart"/>
                            <w:r w:rsidRPr="0055013F">
                              <w:rPr>
                                <w:iCs/>
                                <w:color w:val="767171" w:themeColor="background2" w:themeShade="80"/>
                                <w:sz w:val="20"/>
                                <w:szCs w:val="20"/>
                              </w:rPr>
                              <w:t>FIGHTing</w:t>
                            </w:r>
                            <w:proofErr w:type="spellEnd"/>
                            <w:r w:rsidRPr="0055013F">
                              <w:rPr>
                                <w:iCs/>
                                <w:color w:val="767171" w:themeColor="background2" w:themeShade="80"/>
                                <w:sz w:val="20"/>
                                <w:szCs w:val="20"/>
                              </w:rPr>
                              <w:t xml:space="preserve"> </w:t>
                            </w:r>
                            <w:proofErr w:type="spellStart"/>
                            <w:r w:rsidRPr="0055013F">
                              <w:rPr>
                                <w:iCs/>
                                <w:color w:val="767171" w:themeColor="background2" w:themeShade="80"/>
                                <w:sz w:val="20"/>
                                <w:szCs w:val="20"/>
                              </w:rPr>
                              <w:t>Heart</w:t>
                            </w:r>
                            <w:proofErr w:type="spellEnd"/>
                            <w:r w:rsidRPr="0055013F">
                              <w:rPr>
                                <w:iCs/>
                                <w:color w:val="767171" w:themeColor="background2" w:themeShade="80"/>
                                <w:sz w:val="20"/>
                                <w:szCs w:val="20"/>
                              </w:rPr>
                              <w:t xml:space="preserve"> Failure).</w:t>
                            </w:r>
                          </w:p>
                          <w:p w14:paraId="46606E89" w14:textId="77777777" w:rsidR="0055013F" w:rsidRPr="008D3E07" w:rsidRDefault="0055013F" w:rsidP="0055013F"/>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A31A" id="Zone de texte 25" o:spid="_x0000_s1031" type="#_x0000_t202" style="position:absolute;left:0;text-align:left;margin-left:-171.4pt;margin-top:-52pt;width:141pt;height:71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" filled="f" stroked="f" strokeweight=".5pt">
                <v:textbox inset="3mm,3mm,3mm,3mm">
                  <w:txbxContent>
                    <w:p w14:paraId="6FFB2201" w14:textId="136BB783" w:rsidR="0055013F" w:rsidRPr="006F7E36" w:rsidRDefault="0055013F" w:rsidP="006F7E36">
                      <w:pPr>
                        <w:rPr>
                          <w:b/>
                          <w:iCs/>
                          <w:color w:val="A2788D"/>
                          <w:sz w:val="21"/>
                          <w:szCs w:val="21"/>
                        </w:rPr>
                      </w:pPr>
                      <w:r w:rsidRPr="006F7E36">
                        <w:rPr>
                          <w:b/>
                          <w:iCs/>
                          <w:color w:val="A2788D"/>
                          <w:sz w:val="21"/>
                          <w:szCs w:val="21"/>
                        </w:rPr>
                        <w:t>Le projet IMPACT GEENAGE : un projet de recherche structurant s'inscrivant dans le programme IMPACT</w:t>
                      </w:r>
                    </w:p>
                    <w:p w14:paraId="2189B8A4" w14:textId="77777777" w:rsidR="0055013F" w:rsidRPr="008D3E07" w:rsidRDefault="0055013F" w:rsidP="0055013F">
                      <w:pPr>
                        <w:rPr>
                          <w:b/>
                          <w:iCs/>
                          <w:color w:val="A05C82"/>
                        </w:rPr>
                      </w:pPr>
                    </w:p>
                    <w:p w14:paraId="0F92FF70" w14:textId="2E144CB7" w:rsidR="0055013F" w:rsidRPr="0055013F" w:rsidRDefault="0055013F" w:rsidP="0055013F">
                      <w:pPr>
                        <w:rPr>
                          <w:iCs/>
                          <w:color w:val="767171" w:themeColor="background2" w:themeShade="80"/>
                          <w:sz w:val="20"/>
                          <w:szCs w:val="20"/>
                        </w:rPr>
                      </w:pPr>
                      <w:r w:rsidRPr="0055013F">
                        <w:rPr>
                          <w:iCs/>
                          <w:color w:val="767171" w:themeColor="background2" w:themeShade="80"/>
                          <w:sz w:val="20"/>
                          <w:szCs w:val="20"/>
                        </w:rPr>
                        <w:t>Le projet GEENAGE est une initiative d'excellence multidisciplinaire qui ambitionne de produire de nouvelles stratégies de diagnostic et de prise en charge du vieillissement normal et pathologique, et de dessiner une trajectoire émergente pour la recherche en santé à l'Université de Lorraine dans les 10 prochaines années, tant un niveau national qu'international</w:t>
                      </w:r>
                      <w:r w:rsidR="006F7E36">
                        <w:rPr>
                          <w:iCs/>
                          <w:color w:val="767171" w:themeColor="background2" w:themeShade="80"/>
                          <w:sz w:val="20"/>
                          <w:szCs w:val="20"/>
                        </w:rPr>
                        <w:t>.</w:t>
                      </w:r>
                    </w:p>
                    <w:p w14:paraId="3B7D2460" w14:textId="77777777" w:rsidR="0055013F" w:rsidRDefault="0055013F" w:rsidP="0055013F"/>
                    <w:p w14:paraId="2F03D8F7" w14:textId="41A74E9A" w:rsidR="0055013F" w:rsidRPr="006F7E36" w:rsidRDefault="0055013F" w:rsidP="006F7E36">
                      <w:pPr>
                        <w:rPr>
                          <w:b/>
                          <w:iCs/>
                          <w:color w:val="767171" w:themeColor="background2" w:themeShade="80"/>
                          <w:sz w:val="21"/>
                          <w:szCs w:val="21"/>
                        </w:rPr>
                      </w:pPr>
                      <w:r w:rsidRPr="006F7E36">
                        <w:rPr>
                          <w:b/>
                          <w:iCs/>
                          <w:color w:val="A2788D"/>
                          <w:sz w:val="21"/>
                          <w:szCs w:val="21"/>
                        </w:rPr>
                        <w:t>Le projet souhaite identifier des signatures qui seront caractéristiques</w:t>
                      </w:r>
                    </w:p>
                    <w:p w14:paraId="03C3FED8" w14:textId="1986B461" w:rsidR="0055013F" w:rsidRPr="0055013F" w:rsidRDefault="00B54B65" w:rsidP="0055013F">
                      <w:pPr>
                        <w:rPr>
                          <w:iCs/>
                          <w:color w:val="767171" w:themeColor="background2" w:themeShade="80"/>
                          <w:sz w:val="20"/>
                          <w:szCs w:val="20"/>
                        </w:rPr>
                      </w:pPr>
                      <w:proofErr w:type="gramStart"/>
                      <w:r>
                        <w:rPr>
                          <w:iCs/>
                          <w:color w:val="767171" w:themeColor="background2" w:themeShade="80"/>
                          <w:sz w:val="20"/>
                          <w:szCs w:val="20"/>
                        </w:rPr>
                        <w:t>et</w:t>
                      </w:r>
                      <w:proofErr w:type="gramEnd"/>
                      <w:r>
                        <w:rPr>
                          <w:iCs/>
                          <w:color w:val="767171" w:themeColor="background2" w:themeShade="80"/>
                          <w:sz w:val="20"/>
                          <w:szCs w:val="20"/>
                        </w:rPr>
                        <w:t xml:space="preserve"> si</w:t>
                      </w:r>
                      <w:r w:rsidR="0055013F" w:rsidRPr="0055013F">
                        <w:rPr>
                          <w:iCs/>
                          <w:color w:val="767171" w:themeColor="background2" w:themeShade="80"/>
                          <w:sz w:val="20"/>
                          <w:szCs w:val="20"/>
                        </w:rPr>
                        <w:t xml:space="preserve"> possible, prédictives d'une pathologie ou du processus général de vieillissement. Avec l'apport des sciences numériques, ces "signatures" pathologiques pourront devenir des outils pour la médecine de précision, la prévention de la fragilité, de la morbidité et de la perte d'autonomie liées à l'âge.</w:t>
                      </w:r>
                    </w:p>
                    <w:p w14:paraId="76E5E192" w14:textId="77777777" w:rsidR="0055013F" w:rsidRDefault="0055013F" w:rsidP="0055013F"/>
                    <w:p w14:paraId="7C7D4A0B" w14:textId="5A8B4E76" w:rsidR="0055013F" w:rsidRPr="0055013F" w:rsidRDefault="0055013F" w:rsidP="0055013F">
                      <w:pPr>
                        <w:rPr>
                          <w:iCs/>
                          <w:color w:val="767171" w:themeColor="background2" w:themeShade="80"/>
                          <w:sz w:val="20"/>
                          <w:szCs w:val="20"/>
                        </w:rPr>
                      </w:pPr>
                      <w:r w:rsidRPr="0055013F">
                        <w:rPr>
                          <w:iCs/>
                          <w:color w:val="767171" w:themeColor="background2" w:themeShade="80"/>
                          <w:sz w:val="20"/>
                          <w:szCs w:val="20"/>
                        </w:rPr>
                        <w:t xml:space="preserve">Cette initiative d'excellence associe des biologistes, des ingénieurs, des psychologues et des médecins et fait le lien entre des opérations structurantes préexistantes dans le domaine de la recherche en santé, notamment les </w:t>
                      </w:r>
                      <w:proofErr w:type="spellStart"/>
                      <w:r w:rsidRPr="0055013F">
                        <w:rPr>
                          <w:iCs/>
                          <w:color w:val="767171" w:themeColor="background2" w:themeShade="80"/>
                          <w:sz w:val="20"/>
                          <w:szCs w:val="20"/>
                        </w:rPr>
                        <w:t>FHUs</w:t>
                      </w:r>
                      <w:proofErr w:type="spellEnd"/>
                      <w:r w:rsidRPr="0055013F">
                        <w:rPr>
                          <w:iCs/>
                          <w:color w:val="767171" w:themeColor="background2" w:themeShade="80"/>
                          <w:sz w:val="20"/>
                          <w:szCs w:val="20"/>
                        </w:rPr>
                        <w:t xml:space="preserve"> CARTAG</w:t>
                      </w:r>
                      <w:r w:rsidR="00554B1B">
                        <w:rPr>
                          <w:iCs/>
                          <w:color w:val="767171" w:themeColor="background2" w:themeShade="80"/>
                          <w:sz w:val="20"/>
                          <w:szCs w:val="20"/>
                        </w:rPr>
                        <w:t>E</w:t>
                      </w:r>
                      <w:r w:rsidRPr="0055013F">
                        <w:rPr>
                          <w:iCs/>
                          <w:color w:val="767171" w:themeColor="background2" w:themeShade="80"/>
                          <w:sz w:val="20"/>
                          <w:szCs w:val="20"/>
                        </w:rPr>
                        <w:t xml:space="preserve"> (</w:t>
                      </w:r>
                      <w:proofErr w:type="spellStart"/>
                      <w:r w:rsidRPr="0055013F">
                        <w:rPr>
                          <w:iCs/>
                          <w:color w:val="767171" w:themeColor="background2" w:themeShade="80"/>
                          <w:sz w:val="20"/>
                          <w:szCs w:val="20"/>
                        </w:rPr>
                        <w:t>Cardiac</w:t>
                      </w:r>
                      <w:proofErr w:type="spellEnd"/>
                      <w:r w:rsidRPr="0055013F">
                        <w:rPr>
                          <w:iCs/>
                          <w:color w:val="767171" w:themeColor="background2" w:themeShade="80"/>
                          <w:sz w:val="20"/>
                          <w:szCs w:val="20"/>
                        </w:rPr>
                        <w:t xml:space="preserve"> and </w:t>
                      </w:r>
                      <w:proofErr w:type="spellStart"/>
                      <w:r w:rsidRPr="0055013F">
                        <w:rPr>
                          <w:iCs/>
                          <w:color w:val="767171" w:themeColor="background2" w:themeShade="80"/>
                          <w:sz w:val="20"/>
                          <w:szCs w:val="20"/>
                        </w:rPr>
                        <w:t>ARTerial</w:t>
                      </w:r>
                      <w:proofErr w:type="spellEnd"/>
                      <w:r w:rsidRPr="0055013F">
                        <w:rPr>
                          <w:iCs/>
                          <w:color w:val="767171" w:themeColor="background2" w:themeShade="80"/>
                          <w:sz w:val="20"/>
                          <w:szCs w:val="20"/>
                        </w:rPr>
                        <w:t xml:space="preserve"> </w:t>
                      </w:r>
                      <w:proofErr w:type="spellStart"/>
                      <w:r w:rsidRPr="0055013F">
                        <w:rPr>
                          <w:iCs/>
                          <w:color w:val="767171" w:themeColor="background2" w:themeShade="80"/>
                          <w:sz w:val="20"/>
                          <w:szCs w:val="20"/>
                        </w:rPr>
                        <w:t>AGEing</w:t>
                      </w:r>
                      <w:proofErr w:type="spellEnd"/>
                      <w:r w:rsidRPr="0055013F">
                        <w:rPr>
                          <w:iCs/>
                          <w:color w:val="767171" w:themeColor="background2" w:themeShade="80"/>
                          <w:sz w:val="20"/>
                          <w:szCs w:val="20"/>
                        </w:rPr>
                        <w:t xml:space="preserve">) et ARRIMAGE (Digestive and </w:t>
                      </w:r>
                      <w:proofErr w:type="spellStart"/>
                      <w:r w:rsidRPr="0055013F">
                        <w:rPr>
                          <w:iCs/>
                          <w:color w:val="767171" w:themeColor="background2" w:themeShade="80"/>
                          <w:sz w:val="20"/>
                          <w:szCs w:val="20"/>
                        </w:rPr>
                        <w:t>OsteoARticular</w:t>
                      </w:r>
                      <w:proofErr w:type="spellEnd"/>
                      <w:r w:rsidRPr="0055013F">
                        <w:rPr>
                          <w:iCs/>
                          <w:color w:val="767171" w:themeColor="background2" w:themeShade="80"/>
                          <w:sz w:val="20"/>
                          <w:szCs w:val="20"/>
                        </w:rPr>
                        <w:t xml:space="preserve"> </w:t>
                      </w:r>
                      <w:proofErr w:type="spellStart"/>
                      <w:r w:rsidRPr="0055013F">
                        <w:rPr>
                          <w:iCs/>
                          <w:color w:val="767171" w:themeColor="background2" w:themeShade="80"/>
                          <w:sz w:val="20"/>
                          <w:szCs w:val="20"/>
                        </w:rPr>
                        <w:t>Remodeling</w:t>
                      </w:r>
                      <w:proofErr w:type="spellEnd"/>
                      <w:r w:rsidRPr="0055013F">
                        <w:rPr>
                          <w:iCs/>
                          <w:color w:val="767171" w:themeColor="background2" w:themeShade="80"/>
                          <w:sz w:val="20"/>
                          <w:szCs w:val="20"/>
                        </w:rPr>
                        <w:t>-Inflammation-</w:t>
                      </w:r>
                      <w:proofErr w:type="spellStart"/>
                      <w:r w:rsidRPr="0055013F">
                        <w:rPr>
                          <w:iCs/>
                          <w:color w:val="767171" w:themeColor="background2" w:themeShade="80"/>
                          <w:sz w:val="20"/>
                          <w:szCs w:val="20"/>
                        </w:rPr>
                        <w:t>Immunomodulation</w:t>
                      </w:r>
                      <w:proofErr w:type="spellEnd"/>
                      <w:r w:rsidRPr="0055013F">
                        <w:rPr>
                          <w:iCs/>
                          <w:color w:val="767171" w:themeColor="background2" w:themeShade="80"/>
                          <w:sz w:val="20"/>
                          <w:szCs w:val="20"/>
                        </w:rPr>
                        <w:t>-</w:t>
                      </w:r>
                      <w:proofErr w:type="spellStart"/>
                      <w:r w:rsidRPr="0055013F">
                        <w:rPr>
                          <w:iCs/>
                          <w:color w:val="767171" w:themeColor="background2" w:themeShade="80"/>
                          <w:sz w:val="20"/>
                          <w:szCs w:val="20"/>
                        </w:rPr>
                        <w:t>Metabolism</w:t>
                      </w:r>
                      <w:proofErr w:type="spellEnd"/>
                      <w:r w:rsidRPr="0055013F">
                        <w:rPr>
                          <w:iCs/>
                          <w:color w:val="767171" w:themeColor="background2" w:themeShade="80"/>
                          <w:sz w:val="20"/>
                          <w:szCs w:val="20"/>
                        </w:rPr>
                        <w:t xml:space="preserve"> in </w:t>
                      </w:r>
                      <w:proofErr w:type="spellStart"/>
                      <w:r w:rsidRPr="0055013F">
                        <w:rPr>
                          <w:iCs/>
                          <w:color w:val="767171" w:themeColor="background2" w:themeShade="80"/>
                          <w:sz w:val="20"/>
                          <w:szCs w:val="20"/>
                        </w:rPr>
                        <w:t>diseased</w:t>
                      </w:r>
                      <w:proofErr w:type="spellEnd"/>
                      <w:r w:rsidRPr="0055013F">
                        <w:rPr>
                          <w:iCs/>
                          <w:color w:val="767171" w:themeColor="background2" w:themeShade="80"/>
                          <w:sz w:val="20"/>
                          <w:szCs w:val="20"/>
                        </w:rPr>
                        <w:t xml:space="preserve"> </w:t>
                      </w:r>
                      <w:proofErr w:type="spellStart"/>
                      <w:r w:rsidRPr="0055013F">
                        <w:rPr>
                          <w:iCs/>
                          <w:color w:val="767171" w:themeColor="background2" w:themeShade="80"/>
                          <w:sz w:val="20"/>
                          <w:szCs w:val="20"/>
                        </w:rPr>
                        <w:t>AGEing</w:t>
                      </w:r>
                      <w:proofErr w:type="spellEnd"/>
                      <w:r w:rsidRPr="0055013F">
                        <w:rPr>
                          <w:iCs/>
                          <w:color w:val="767171" w:themeColor="background2" w:themeShade="80"/>
                          <w:sz w:val="20"/>
                          <w:szCs w:val="20"/>
                        </w:rPr>
                        <w:t>), et le RHU FIGHT-HF (</w:t>
                      </w:r>
                      <w:proofErr w:type="spellStart"/>
                      <w:r w:rsidRPr="0055013F">
                        <w:rPr>
                          <w:iCs/>
                          <w:color w:val="767171" w:themeColor="background2" w:themeShade="80"/>
                          <w:sz w:val="20"/>
                          <w:szCs w:val="20"/>
                        </w:rPr>
                        <w:t>FIGHTing</w:t>
                      </w:r>
                      <w:proofErr w:type="spellEnd"/>
                      <w:r w:rsidRPr="0055013F">
                        <w:rPr>
                          <w:iCs/>
                          <w:color w:val="767171" w:themeColor="background2" w:themeShade="80"/>
                          <w:sz w:val="20"/>
                          <w:szCs w:val="20"/>
                        </w:rPr>
                        <w:t xml:space="preserve"> </w:t>
                      </w:r>
                      <w:proofErr w:type="spellStart"/>
                      <w:r w:rsidRPr="0055013F">
                        <w:rPr>
                          <w:iCs/>
                          <w:color w:val="767171" w:themeColor="background2" w:themeShade="80"/>
                          <w:sz w:val="20"/>
                          <w:szCs w:val="20"/>
                        </w:rPr>
                        <w:t>Heart</w:t>
                      </w:r>
                      <w:proofErr w:type="spellEnd"/>
                      <w:r w:rsidRPr="0055013F">
                        <w:rPr>
                          <w:iCs/>
                          <w:color w:val="767171" w:themeColor="background2" w:themeShade="80"/>
                          <w:sz w:val="20"/>
                          <w:szCs w:val="20"/>
                        </w:rPr>
                        <w:t xml:space="preserve"> Failure).</w:t>
                      </w:r>
                    </w:p>
                    <w:p w14:paraId="46606E89" w14:textId="77777777" w:rsidR="0055013F" w:rsidRPr="008D3E07" w:rsidRDefault="0055013F" w:rsidP="0055013F"/>
                  </w:txbxContent>
                </v:textbox>
              </v:shape>
            </w:pict>
          </mc:Fallback>
        </mc:AlternateContent>
      </w:r>
      <w:r w:rsidR="0055013F" w:rsidRPr="007D39D1">
        <w:rPr>
          <w:iCs/>
          <w:noProof/>
          <w:color w:val="767171" w:themeColor="background2" w:themeShade="80"/>
          <w:sz w:val="24"/>
          <w:szCs w:val="24"/>
        </w:rPr>
        <mc:AlternateContent>
          <mc:Choice Requires="wps">
            <w:drawing>
              <wp:anchor distT="0" distB="0" distL="114300" distR="114300" simplePos="0" relativeHeight="251683840" behindDoc="0" locked="0" layoutInCell="1" allowOverlap="1" wp14:anchorId="4EFA1A69" wp14:editId="349C04BA">
                <wp:simplePos x="0" y="0"/>
                <wp:positionH relativeFrom="margin">
                  <wp:align>left</wp:align>
                </wp:positionH>
                <wp:positionV relativeFrom="page">
                  <wp:posOffset>454025</wp:posOffset>
                </wp:positionV>
                <wp:extent cx="4438650" cy="399415"/>
                <wp:effectExtent l="0" t="0" r="0" b="635"/>
                <wp:wrapNone/>
                <wp:docPr id="1009085578" name="Zone de texte 24"/>
                <wp:cNvGraphicFramePr/>
                <a:graphic xmlns:a="http://schemas.openxmlformats.org/drawingml/2006/main">
                  <a:graphicData uri="http://schemas.microsoft.com/office/word/2010/wordprocessingShape">
                    <wps:wsp>
                      <wps:cNvSpPr txBox="1"/>
                      <wps:spPr>
                        <a:xfrm>
                          <a:off x="0" y="0"/>
                          <a:ext cx="4438650" cy="399415"/>
                        </a:xfrm>
                        <a:prstGeom prst="rect">
                          <a:avLst/>
                        </a:prstGeom>
                        <a:noFill/>
                        <a:ln w="6350">
                          <a:noFill/>
                        </a:ln>
                      </wps:spPr>
                      <wps:txbx>
                        <w:txbxContent>
                          <w:p w14:paraId="0929D1A3" w14:textId="77777777" w:rsidR="0055013F" w:rsidRPr="00E07CA7" w:rsidRDefault="0055013F" w:rsidP="0055013F">
                            <w:pPr>
                              <w:suppressAutoHyphens/>
                              <w:jc w:val="right"/>
                              <w:rPr>
                                <w:rFonts w:cs="Arial Unicode MS"/>
                                <w:smallCaps/>
                                <w:color w:val="4D4E4D"/>
                                <w:spacing w:val="20"/>
                              </w:rPr>
                            </w:pPr>
                            <w:r>
                              <w:rPr>
                                <w:rFonts w:cs="Arial Unicode MS"/>
                                <w:smallCaps/>
                                <w:color w:val="4D4E4D"/>
                                <w:spacing w:val="20"/>
                              </w:rPr>
                              <w:t>LORRAINE UNIVERSITÉ D’EXCELLENCE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1A69" id="_x0000_s1032" type="#_x0000_t202" style="position:absolute;left:0;text-align:left;margin-left:0;margin-top:35.75pt;width:349.5pt;height:31.4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" filled="f" stroked="f" strokeweight=".5pt">
                <v:textbox>
                  <w:txbxContent>
                    <w:p w14:paraId="0929D1A3" w14:textId="77777777" w:rsidR="0055013F" w:rsidRPr="00E07CA7" w:rsidRDefault="0055013F" w:rsidP="0055013F">
                      <w:pPr>
                        <w:suppressAutoHyphens/>
                        <w:jc w:val="right"/>
                        <w:rPr>
                          <w:rFonts w:cs="Arial Unicode MS"/>
                          <w:smallCaps/>
                          <w:color w:val="4D4E4D"/>
                          <w:spacing w:val="20"/>
                        </w:rPr>
                      </w:pPr>
                      <w:r>
                        <w:rPr>
                          <w:rFonts w:cs="Arial Unicode MS"/>
                          <w:smallCaps/>
                          <w:color w:val="4D4E4D"/>
                          <w:spacing w:val="20"/>
                        </w:rPr>
                        <w:t>LORRAINE UNIVERSITÉ D’EXCELLENCE</w:t>
                      </w:r>
                    </w:p>
                  </w:txbxContent>
                </v:textbox>
                <w10:wrap anchorx="margin" anchory="page"/>
              </v:shape>
            </w:pict>
          </mc:Fallback>
        </mc:AlternateContent>
      </w:r>
      <w:r w:rsidRPr="00333923">
        <w:rPr>
          <w:iCs/>
          <w:color w:val="767171" w:themeColor="background2" w:themeShade="80"/>
          <w:sz w:val="24"/>
          <w:szCs w:val="24"/>
        </w:rPr>
        <w:t>COVID-19 sévère. Cela dit, à la naissance, l</w:t>
      </w:r>
      <w:r w:rsidR="00333923" w:rsidRPr="00333923">
        <w:rPr>
          <w:iCs/>
          <w:color w:val="767171" w:themeColor="background2" w:themeShade="80"/>
          <w:sz w:val="24"/>
          <w:szCs w:val="24"/>
        </w:rPr>
        <w:t>a longueur des télomères</w:t>
      </w:r>
      <w:r w:rsidRPr="00333923">
        <w:rPr>
          <w:iCs/>
          <w:color w:val="767171" w:themeColor="background2" w:themeShade="80"/>
          <w:sz w:val="24"/>
          <w:szCs w:val="24"/>
        </w:rPr>
        <w:t xml:space="preserve"> est très variable</w:t>
      </w:r>
      <w:r w:rsidR="00333923" w:rsidRPr="00333923">
        <w:rPr>
          <w:iCs/>
          <w:color w:val="767171" w:themeColor="background2" w:themeShade="80"/>
          <w:sz w:val="24"/>
          <w:szCs w:val="24"/>
        </w:rPr>
        <w:t xml:space="preserve"> </w:t>
      </w:r>
      <w:r w:rsidRPr="00333923">
        <w:rPr>
          <w:iCs/>
          <w:color w:val="767171" w:themeColor="background2" w:themeShade="80"/>
          <w:sz w:val="24"/>
          <w:szCs w:val="24"/>
        </w:rPr>
        <w:t xml:space="preserve">d'un individu à l'autre, </w:t>
      </w:r>
      <w:r w:rsidR="008A46E4">
        <w:rPr>
          <w:iCs/>
          <w:color w:val="767171" w:themeColor="background2" w:themeShade="80"/>
          <w:sz w:val="24"/>
          <w:szCs w:val="24"/>
        </w:rPr>
        <w:t xml:space="preserve">puisque </w:t>
      </w:r>
      <w:r w:rsidR="00625BC3">
        <w:rPr>
          <w:iCs/>
          <w:color w:val="767171" w:themeColor="background2" w:themeShade="80"/>
          <w:sz w:val="24"/>
          <w:szCs w:val="24"/>
        </w:rPr>
        <w:t>l’</w:t>
      </w:r>
      <w:r w:rsidR="008A46E4">
        <w:rPr>
          <w:iCs/>
          <w:color w:val="767171" w:themeColor="background2" w:themeShade="80"/>
          <w:sz w:val="24"/>
          <w:szCs w:val="24"/>
        </w:rPr>
        <w:t>hér</w:t>
      </w:r>
      <w:r w:rsidR="00704658">
        <w:rPr>
          <w:iCs/>
          <w:color w:val="767171" w:themeColor="background2" w:themeShade="80"/>
          <w:sz w:val="24"/>
          <w:szCs w:val="24"/>
        </w:rPr>
        <w:t>itabilité est estimée à</w:t>
      </w:r>
      <w:r w:rsidR="008A46E4">
        <w:rPr>
          <w:iCs/>
          <w:color w:val="767171" w:themeColor="background2" w:themeShade="80"/>
          <w:sz w:val="24"/>
          <w:szCs w:val="24"/>
        </w:rPr>
        <w:t xml:space="preserve"> environ</w:t>
      </w:r>
      <w:r w:rsidRPr="00333923">
        <w:rPr>
          <w:iCs/>
          <w:color w:val="767171" w:themeColor="background2" w:themeShade="80"/>
          <w:sz w:val="24"/>
          <w:szCs w:val="24"/>
        </w:rPr>
        <w:t xml:space="preserve"> 70% pour l</w:t>
      </w:r>
      <w:r w:rsidR="00333923" w:rsidRPr="00333923">
        <w:rPr>
          <w:iCs/>
          <w:color w:val="767171" w:themeColor="background2" w:themeShade="80"/>
          <w:sz w:val="24"/>
          <w:szCs w:val="24"/>
        </w:rPr>
        <w:t>a longueur des télomères</w:t>
      </w:r>
      <w:r w:rsidRPr="00333923">
        <w:rPr>
          <w:iCs/>
          <w:color w:val="767171" w:themeColor="background2" w:themeShade="80"/>
          <w:sz w:val="24"/>
          <w:szCs w:val="24"/>
        </w:rPr>
        <w:t xml:space="preserve"> et </w:t>
      </w:r>
      <w:r w:rsidR="00333923" w:rsidRPr="00333923">
        <w:rPr>
          <w:iCs/>
          <w:color w:val="767171" w:themeColor="background2" w:themeShade="80"/>
          <w:sz w:val="24"/>
          <w:szCs w:val="24"/>
        </w:rPr>
        <w:t xml:space="preserve">à environ </w:t>
      </w:r>
      <w:r w:rsidRPr="00333923">
        <w:rPr>
          <w:iCs/>
          <w:color w:val="767171" w:themeColor="background2" w:themeShade="80"/>
          <w:sz w:val="24"/>
          <w:szCs w:val="24"/>
        </w:rPr>
        <w:t xml:space="preserve">30% </w:t>
      </w:r>
      <w:r w:rsidR="000F0826">
        <w:rPr>
          <w:iCs/>
          <w:color w:val="767171" w:themeColor="background2" w:themeShade="80"/>
          <w:sz w:val="24"/>
          <w:szCs w:val="24"/>
        </w:rPr>
        <w:t>pour</w:t>
      </w:r>
      <w:r w:rsidR="00333923" w:rsidRPr="00333923">
        <w:rPr>
          <w:iCs/>
          <w:color w:val="767171" w:themeColor="background2" w:themeShade="80"/>
          <w:sz w:val="24"/>
          <w:szCs w:val="24"/>
        </w:rPr>
        <w:t xml:space="preserve"> leur raccourcissement</w:t>
      </w:r>
      <w:r w:rsidRPr="00333923">
        <w:rPr>
          <w:iCs/>
          <w:color w:val="767171" w:themeColor="background2" w:themeShade="80"/>
          <w:sz w:val="24"/>
          <w:szCs w:val="24"/>
        </w:rPr>
        <w:t xml:space="preserve"> en fonction de l'âge</w:t>
      </w:r>
      <w:r w:rsidR="00333923" w:rsidRPr="00333923">
        <w:rPr>
          <w:iCs/>
          <w:color w:val="767171" w:themeColor="background2" w:themeShade="80"/>
          <w:sz w:val="24"/>
          <w:szCs w:val="24"/>
        </w:rPr>
        <w:t xml:space="preserve">. </w:t>
      </w:r>
      <w:r w:rsidR="00072B01">
        <w:rPr>
          <w:iCs/>
          <w:color w:val="767171" w:themeColor="background2" w:themeShade="80"/>
          <w:sz w:val="24"/>
          <w:szCs w:val="24"/>
        </w:rPr>
        <w:t xml:space="preserve">La longueur à la naissance est </w:t>
      </w:r>
      <w:r w:rsidR="00333923" w:rsidRPr="00333923">
        <w:rPr>
          <w:iCs/>
          <w:color w:val="767171" w:themeColor="background2" w:themeShade="80"/>
          <w:sz w:val="24"/>
          <w:szCs w:val="24"/>
        </w:rPr>
        <w:t xml:space="preserve">donc </w:t>
      </w:r>
      <w:r w:rsidRPr="00333923">
        <w:rPr>
          <w:iCs/>
          <w:color w:val="767171" w:themeColor="background2" w:themeShade="80"/>
          <w:sz w:val="24"/>
          <w:szCs w:val="24"/>
        </w:rPr>
        <w:t xml:space="preserve">une source majeure de </w:t>
      </w:r>
      <w:r w:rsidR="00072B01">
        <w:rPr>
          <w:iCs/>
          <w:color w:val="767171" w:themeColor="background2" w:themeShade="80"/>
          <w:sz w:val="24"/>
          <w:szCs w:val="24"/>
        </w:rPr>
        <w:t>la</w:t>
      </w:r>
      <w:r w:rsidRPr="00333923">
        <w:rPr>
          <w:iCs/>
          <w:color w:val="767171" w:themeColor="background2" w:themeShade="80"/>
          <w:sz w:val="24"/>
          <w:szCs w:val="24"/>
        </w:rPr>
        <w:t xml:space="preserve"> variation</w:t>
      </w:r>
      <w:r w:rsidR="00072B01">
        <w:rPr>
          <w:iCs/>
          <w:color w:val="767171" w:themeColor="background2" w:themeShade="80"/>
          <w:sz w:val="24"/>
          <w:szCs w:val="24"/>
        </w:rPr>
        <w:t xml:space="preserve"> observée chez les adultes. Cette variabilité de la longueur des télomères pourrait expliquer en partie les formes sévères de COVID-19 chez les jeunes adultes à télomères courts. </w:t>
      </w:r>
    </w:p>
    <w:p w14:paraId="2F307EE7" w14:textId="56213910" w:rsidR="00704658" w:rsidRDefault="00704658" w:rsidP="0065750A">
      <w:pPr>
        <w:jc w:val="both"/>
        <w:rPr>
          <w:iCs/>
          <w:color w:val="767171" w:themeColor="background2" w:themeShade="80"/>
          <w:sz w:val="24"/>
          <w:szCs w:val="24"/>
        </w:rPr>
      </w:pPr>
    </w:p>
    <w:p w14:paraId="12E0A366" w14:textId="73C152EA" w:rsidR="000F0826" w:rsidRDefault="000F0826" w:rsidP="0065750A">
      <w:pPr>
        <w:jc w:val="both"/>
        <w:rPr>
          <w:iCs/>
          <w:color w:val="767171" w:themeColor="background2" w:themeShade="80"/>
          <w:sz w:val="24"/>
          <w:szCs w:val="24"/>
        </w:rPr>
      </w:pPr>
      <w:r>
        <w:rPr>
          <w:iCs/>
          <w:color w:val="767171" w:themeColor="background2" w:themeShade="80"/>
          <w:sz w:val="24"/>
          <w:szCs w:val="24"/>
        </w:rPr>
        <w:t>Bien que</w:t>
      </w:r>
      <w:r w:rsidR="000C4CB4">
        <w:rPr>
          <w:iCs/>
          <w:color w:val="767171" w:themeColor="background2" w:themeShade="80"/>
          <w:sz w:val="24"/>
          <w:szCs w:val="24"/>
        </w:rPr>
        <w:t xml:space="preserve"> </w:t>
      </w:r>
      <w:r>
        <w:rPr>
          <w:iCs/>
          <w:color w:val="767171" w:themeColor="background2" w:themeShade="80"/>
          <w:sz w:val="24"/>
          <w:szCs w:val="24"/>
        </w:rPr>
        <w:t xml:space="preserve">menée sur une petite cohorte de personnes âgées d’ascendance européenne, toutes survivant à la maladie pendant au moins 15 jours, </w:t>
      </w:r>
      <w:r w:rsidR="000C4CB4">
        <w:rPr>
          <w:iCs/>
          <w:color w:val="767171" w:themeColor="background2" w:themeShade="80"/>
          <w:sz w:val="24"/>
          <w:szCs w:val="24"/>
        </w:rPr>
        <w:t>cette étude</w:t>
      </w:r>
      <w:r>
        <w:rPr>
          <w:iCs/>
          <w:color w:val="767171" w:themeColor="background2" w:themeShade="80"/>
          <w:sz w:val="24"/>
          <w:szCs w:val="24"/>
        </w:rPr>
        <w:t xml:space="preserve"> a fourni le cadre optimal pour examiner le lien </w:t>
      </w:r>
      <w:r w:rsidR="000C4CB4">
        <w:rPr>
          <w:iCs/>
          <w:color w:val="767171" w:themeColor="background2" w:themeShade="80"/>
          <w:sz w:val="24"/>
          <w:szCs w:val="24"/>
        </w:rPr>
        <w:t>entre la l</w:t>
      </w:r>
      <w:r>
        <w:rPr>
          <w:iCs/>
          <w:color w:val="767171" w:themeColor="background2" w:themeShade="80"/>
          <w:sz w:val="24"/>
          <w:szCs w:val="24"/>
        </w:rPr>
        <w:t>ongueur des télomères</w:t>
      </w:r>
      <w:r w:rsidR="000C4CB4">
        <w:rPr>
          <w:iCs/>
          <w:color w:val="767171" w:themeColor="background2" w:themeShade="80"/>
          <w:sz w:val="24"/>
          <w:szCs w:val="24"/>
        </w:rPr>
        <w:t xml:space="preserve"> et la</w:t>
      </w:r>
      <w:r>
        <w:rPr>
          <w:iCs/>
          <w:color w:val="767171" w:themeColor="background2" w:themeShade="80"/>
          <w:sz w:val="24"/>
          <w:szCs w:val="24"/>
        </w:rPr>
        <w:t xml:space="preserve"> lymphopénie dans cette maladie. </w:t>
      </w:r>
    </w:p>
    <w:p w14:paraId="11C2A164" w14:textId="72B62469" w:rsidR="000F0826" w:rsidRDefault="000F0826" w:rsidP="0065750A">
      <w:pPr>
        <w:jc w:val="both"/>
        <w:rPr>
          <w:iCs/>
          <w:color w:val="767171" w:themeColor="background2" w:themeShade="80"/>
          <w:sz w:val="24"/>
          <w:szCs w:val="24"/>
        </w:rPr>
      </w:pPr>
    </w:p>
    <w:p w14:paraId="509FBAFE" w14:textId="3A6815AF" w:rsidR="000F0826" w:rsidRPr="006321C6" w:rsidRDefault="006321C6" w:rsidP="0065750A">
      <w:pPr>
        <w:jc w:val="both"/>
        <w:rPr>
          <w:b/>
          <w:iCs/>
          <w:color w:val="A2788D"/>
          <w:sz w:val="24"/>
          <w:szCs w:val="24"/>
        </w:rPr>
      </w:pPr>
      <w:r w:rsidRPr="006321C6">
        <w:rPr>
          <w:b/>
          <w:iCs/>
          <w:color w:val="A2788D"/>
          <w:sz w:val="24"/>
          <w:szCs w:val="24"/>
        </w:rPr>
        <w:t xml:space="preserve">Association longitudinale de la dynamique des télomères avec l’obésité et </w:t>
      </w:r>
      <w:r w:rsidR="00072B01">
        <w:rPr>
          <w:b/>
          <w:iCs/>
          <w:color w:val="A2788D"/>
          <w:sz w:val="24"/>
          <w:szCs w:val="24"/>
        </w:rPr>
        <w:t xml:space="preserve">les </w:t>
      </w:r>
      <w:r w:rsidRPr="006321C6">
        <w:rPr>
          <w:b/>
          <w:iCs/>
          <w:color w:val="A2788D"/>
          <w:sz w:val="24"/>
          <w:szCs w:val="24"/>
        </w:rPr>
        <w:t>troubles métaboliques chez les jeunes enfants</w:t>
      </w:r>
    </w:p>
    <w:p w14:paraId="5EC50A85" w14:textId="39410141" w:rsidR="006321C6" w:rsidRDefault="006321C6" w:rsidP="0065750A">
      <w:pPr>
        <w:jc w:val="both"/>
        <w:rPr>
          <w:iCs/>
          <w:color w:val="767171" w:themeColor="background2" w:themeShade="80"/>
          <w:sz w:val="24"/>
          <w:szCs w:val="24"/>
        </w:rPr>
      </w:pPr>
    </w:p>
    <w:p w14:paraId="33AE3580" w14:textId="3B412377" w:rsidR="0065750A" w:rsidRDefault="006321C6" w:rsidP="0065750A">
      <w:pPr>
        <w:jc w:val="both"/>
        <w:rPr>
          <w:iCs/>
          <w:color w:val="767171" w:themeColor="background2" w:themeShade="80"/>
          <w:sz w:val="24"/>
          <w:szCs w:val="24"/>
        </w:rPr>
      </w:pPr>
      <w:r>
        <w:rPr>
          <w:iCs/>
          <w:color w:val="767171" w:themeColor="background2" w:themeShade="80"/>
          <w:sz w:val="24"/>
          <w:szCs w:val="24"/>
        </w:rPr>
        <w:t xml:space="preserve">L’obésité et les troubles métaboliques chez les jeunes enfants représentent l’un des problèmes de santé publique les plus importants dans le monde. Des télomères plus courts sont déjà présents chez les enfants obèses. </w:t>
      </w:r>
      <w:r w:rsidR="00D81F4E">
        <w:rPr>
          <w:iCs/>
          <w:color w:val="767171" w:themeColor="background2" w:themeShade="80"/>
          <w:sz w:val="24"/>
          <w:szCs w:val="24"/>
        </w:rPr>
        <w:t>Ce qui pourrait s’expliquer soit par l</w:t>
      </w:r>
      <w:r>
        <w:rPr>
          <w:iCs/>
          <w:color w:val="767171" w:themeColor="background2" w:themeShade="80"/>
          <w:sz w:val="24"/>
          <w:szCs w:val="24"/>
        </w:rPr>
        <w:t xml:space="preserve">’effet potentiel de l’obésité sur le raccourcissement des télomères dans une période critique de croissance et d’activité proliférative </w:t>
      </w:r>
      <w:r w:rsidR="00D81F4E">
        <w:rPr>
          <w:iCs/>
          <w:color w:val="767171" w:themeColor="background2" w:themeShade="80"/>
          <w:sz w:val="24"/>
          <w:szCs w:val="24"/>
        </w:rPr>
        <w:t xml:space="preserve">ou par le rôle causal des télomères courts préexistants sur l’obésité et le développement de troubles métaboliques. </w:t>
      </w:r>
    </w:p>
    <w:p w14:paraId="2CF96176" w14:textId="761CACE7" w:rsidR="00D81F4E" w:rsidRDefault="00D81F4E" w:rsidP="0065750A">
      <w:pPr>
        <w:jc w:val="both"/>
        <w:rPr>
          <w:iCs/>
          <w:color w:val="767171" w:themeColor="background2" w:themeShade="80"/>
          <w:sz w:val="24"/>
          <w:szCs w:val="24"/>
        </w:rPr>
      </w:pPr>
    </w:p>
    <w:p w14:paraId="3E3D633C" w14:textId="56CAC306" w:rsidR="00EA40FC" w:rsidRDefault="005F6681" w:rsidP="00EA40FC">
      <w:pPr>
        <w:jc w:val="both"/>
        <w:rPr>
          <w:iCs/>
          <w:color w:val="767171" w:themeColor="background2" w:themeShade="80"/>
          <w:sz w:val="24"/>
          <w:szCs w:val="24"/>
        </w:rPr>
      </w:pPr>
      <w:r>
        <w:rPr>
          <w:iCs/>
          <w:color w:val="767171" w:themeColor="background2" w:themeShade="80"/>
          <w:sz w:val="24"/>
          <w:szCs w:val="24"/>
        </w:rPr>
        <w:t>Recrutés en 2014 et 2015</w:t>
      </w:r>
      <w:r w:rsidR="00F2324C">
        <w:rPr>
          <w:iCs/>
          <w:color w:val="767171" w:themeColor="background2" w:themeShade="80"/>
          <w:sz w:val="24"/>
          <w:szCs w:val="24"/>
        </w:rPr>
        <w:t>,</w:t>
      </w:r>
      <w:r w:rsidR="00A344ED">
        <w:rPr>
          <w:iCs/>
          <w:color w:val="767171" w:themeColor="background2" w:themeShade="80"/>
          <w:sz w:val="24"/>
          <w:szCs w:val="24"/>
        </w:rPr>
        <w:t xml:space="preserve"> </w:t>
      </w:r>
      <w:r w:rsidR="00673B61">
        <w:rPr>
          <w:iCs/>
          <w:color w:val="767171" w:themeColor="background2" w:themeShade="80"/>
          <w:sz w:val="24"/>
          <w:szCs w:val="24"/>
        </w:rPr>
        <w:t xml:space="preserve">par l’équipe de la Pr. </w:t>
      </w:r>
      <w:proofErr w:type="spellStart"/>
      <w:r w:rsidR="00673B61">
        <w:rPr>
          <w:iCs/>
          <w:color w:val="767171" w:themeColor="background2" w:themeShade="80"/>
          <w:sz w:val="24"/>
          <w:szCs w:val="24"/>
        </w:rPr>
        <w:t>Charmandari</w:t>
      </w:r>
      <w:proofErr w:type="spellEnd"/>
      <w:r w:rsidR="00673B61">
        <w:rPr>
          <w:iCs/>
          <w:color w:val="767171" w:themeColor="background2" w:themeShade="80"/>
          <w:sz w:val="24"/>
          <w:szCs w:val="24"/>
        </w:rPr>
        <w:t xml:space="preserve"> de la Faculté de médecine d’Athènes</w:t>
      </w:r>
      <w:r>
        <w:rPr>
          <w:iCs/>
          <w:color w:val="767171" w:themeColor="background2" w:themeShade="80"/>
          <w:sz w:val="24"/>
          <w:szCs w:val="24"/>
        </w:rPr>
        <w:t>, 73 enfants âgés de 2 à 10 ans souffrant de surpoids et d’obésité ont été suivis jusqu’en 2019</w:t>
      </w:r>
      <w:r w:rsidR="00A344ED" w:rsidRPr="00A344ED">
        <w:rPr>
          <w:rStyle w:val="Appelnotedebasdep"/>
          <w:b/>
          <w:iCs/>
          <w:color w:val="A2788D"/>
          <w:sz w:val="24"/>
          <w:szCs w:val="24"/>
        </w:rPr>
        <w:footnoteReference w:id="2"/>
      </w:r>
      <w:r w:rsidRPr="00A344ED">
        <w:rPr>
          <w:bCs/>
          <w:iCs/>
          <w:color w:val="767171" w:themeColor="background2" w:themeShade="80"/>
          <w:sz w:val="24"/>
          <w:szCs w:val="24"/>
        </w:rPr>
        <w:t>.</w:t>
      </w:r>
      <w:r>
        <w:rPr>
          <w:iCs/>
          <w:color w:val="767171" w:themeColor="background2" w:themeShade="80"/>
          <w:sz w:val="24"/>
          <w:szCs w:val="24"/>
        </w:rPr>
        <w:t xml:space="preserve"> </w:t>
      </w:r>
    </w:p>
    <w:p w14:paraId="4800B916" w14:textId="5EC96505" w:rsidR="005F6681" w:rsidRDefault="005F6681" w:rsidP="00EA40FC">
      <w:pPr>
        <w:jc w:val="both"/>
        <w:rPr>
          <w:iCs/>
          <w:color w:val="767171" w:themeColor="background2" w:themeShade="80"/>
          <w:sz w:val="24"/>
          <w:szCs w:val="24"/>
        </w:rPr>
      </w:pPr>
    </w:p>
    <w:p w14:paraId="44116E27" w14:textId="06371BC7" w:rsidR="00A84BDB" w:rsidRDefault="00673B61" w:rsidP="00EA40FC">
      <w:pPr>
        <w:jc w:val="both"/>
        <w:rPr>
          <w:iCs/>
          <w:color w:val="767171" w:themeColor="background2" w:themeShade="80"/>
          <w:sz w:val="24"/>
          <w:szCs w:val="24"/>
        </w:rPr>
      </w:pPr>
      <w:r>
        <w:rPr>
          <w:iCs/>
          <w:color w:val="767171" w:themeColor="background2" w:themeShade="80"/>
          <w:sz w:val="24"/>
          <w:szCs w:val="24"/>
        </w:rPr>
        <w:t>Tous les</w:t>
      </w:r>
      <w:r w:rsidR="005F6681">
        <w:rPr>
          <w:iCs/>
          <w:color w:val="767171" w:themeColor="background2" w:themeShade="80"/>
          <w:sz w:val="24"/>
          <w:szCs w:val="24"/>
        </w:rPr>
        <w:t xml:space="preserve"> examens cliniques, </w:t>
      </w:r>
      <w:r w:rsidR="009D669F">
        <w:rPr>
          <w:iCs/>
          <w:color w:val="767171" w:themeColor="background2" w:themeShade="80"/>
          <w:sz w:val="24"/>
          <w:szCs w:val="24"/>
        </w:rPr>
        <w:t xml:space="preserve">investigations </w:t>
      </w:r>
      <w:proofErr w:type="spellStart"/>
      <w:r w:rsidR="009D669F">
        <w:rPr>
          <w:iCs/>
          <w:color w:val="767171" w:themeColor="background2" w:themeShade="80"/>
          <w:sz w:val="24"/>
          <w:szCs w:val="24"/>
        </w:rPr>
        <w:t>héma-tologiques</w:t>
      </w:r>
      <w:proofErr w:type="spellEnd"/>
      <w:r w:rsidR="009D669F">
        <w:rPr>
          <w:iCs/>
          <w:color w:val="767171" w:themeColor="background2" w:themeShade="80"/>
          <w:sz w:val="24"/>
          <w:szCs w:val="24"/>
        </w:rPr>
        <w:t xml:space="preserve">, biochimiques et endocrinologiques ont été </w:t>
      </w:r>
      <w:r>
        <w:rPr>
          <w:iCs/>
          <w:color w:val="767171" w:themeColor="background2" w:themeShade="80"/>
          <w:sz w:val="24"/>
          <w:szCs w:val="24"/>
        </w:rPr>
        <w:t xml:space="preserve">réalisés dans le Laboratoire de la Pr </w:t>
      </w:r>
      <w:proofErr w:type="spellStart"/>
      <w:r>
        <w:rPr>
          <w:iCs/>
          <w:color w:val="767171" w:themeColor="background2" w:themeShade="80"/>
          <w:sz w:val="24"/>
          <w:szCs w:val="24"/>
        </w:rPr>
        <w:t>Charmandari</w:t>
      </w:r>
      <w:proofErr w:type="spellEnd"/>
      <w:r w:rsidR="009D669F">
        <w:rPr>
          <w:iCs/>
          <w:color w:val="767171" w:themeColor="background2" w:themeShade="80"/>
          <w:sz w:val="24"/>
          <w:szCs w:val="24"/>
        </w:rPr>
        <w:t xml:space="preserve"> dans des conditions </w:t>
      </w:r>
      <w:r w:rsidR="009270AA">
        <w:rPr>
          <w:iCs/>
          <w:color w:val="767171" w:themeColor="background2" w:themeShade="80"/>
          <w:sz w:val="24"/>
          <w:szCs w:val="24"/>
        </w:rPr>
        <w:t>identiques. Tous</w:t>
      </w:r>
      <w:r w:rsidR="009D669F">
        <w:rPr>
          <w:iCs/>
          <w:color w:val="767171" w:themeColor="background2" w:themeShade="80"/>
          <w:sz w:val="24"/>
          <w:szCs w:val="24"/>
        </w:rPr>
        <w:t xml:space="preserve"> les enfants et leurs parents ont été informés des complications de l’obésité et de la nécessité pour toute la famille d’adopter une hygiène de vie plus saine. </w:t>
      </w:r>
      <w:r w:rsidR="00F2324C">
        <w:rPr>
          <w:iCs/>
          <w:color w:val="767171" w:themeColor="background2" w:themeShade="80"/>
          <w:sz w:val="24"/>
          <w:szCs w:val="24"/>
        </w:rPr>
        <w:t xml:space="preserve">Le groupe de Nancy a réalisé les mesures de télomères chez ces enfants à partir de l’ADN extrait des globules blancs de ces enfants à l’inclusion et au cours du </w:t>
      </w:r>
      <w:r w:rsidR="003A1016">
        <w:rPr>
          <w:iCs/>
          <w:color w:val="767171" w:themeColor="background2" w:themeShade="80"/>
          <w:sz w:val="24"/>
          <w:szCs w:val="24"/>
        </w:rPr>
        <w:t>suivi</w:t>
      </w:r>
      <w:r w:rsidR="00F2324C">
        <w:rPr>
          <w:iCs/>
          <w:color w:val="767171" w:themeColor="background2" w:themeShade="80"/>
          <w:sz w:val="24"/>
          <w:szCs w:val="24"/>
        </w:rPr>
        <w:t xml:space="preserve">. Toutes ces mesures ont été réalisées à Nancy </w:t>
      </w:r>
    </w:p>
    <w:p w14:paraId="18A20C7B" w14:textId="77777777" w:rsidR="00A84BDB" w:rsidRDefault="00A84BDB" w:rsidP="00EA40FC">
      <w:pPr>
        <w:jc w:val="both"/>
        <w:rPr>
          <w:iCs/>
          <w:color w:val="767171" w:themeColor="background2" w:themeShade="80"/>
          <w:sz w:val="24"/>
          <w:szCs w:val="24"/>
        </w:rPr>
      </w:pPr>
    </w:p>
    <w:p w14:paraId="6F355D76" w14:textId="6BBBA47C" w:rsidR="005F6681" w:rsidRDefault="00F2324C" w:rsidP="00EA40FC">
      <w:pPr>
        <w:jc w:val="both"/>
        <w:rPr>
          <w:iCs/>
          <w:color w:val="767171" w:themeColor="background2" w:themeShade="80"/>
          <w:sz w:val="24"/>
          <w:szCs w:val="24"/>
        </w:rPr>
      </w:pPr>
      <w:proofErr w:type="gramStart"/>
      <w:r>
        <w:rPr>
          <w:iCs/>
          <w:color w:val="767171" w:themeColor="background2" w:themeShade="80"/>
          <w:sz w:val="24"/>
          <w:szCs w:val="24"/>
        </w:rPr>
        <w:t>dans</w:t>
      </w:r>
      <w:proofErr w:type="gramEnd"/>
      <w:r>
        <w:rPr>
          <w:iCs/>
          <w:color w:val="767171" w:themeColor="background2" w:themeShade="80"/>
          <w:sz w:val="24"/>
          <w:szCs w:val="24"/>
        </w:rPr>
        <w:t xml:space="preserve"> le Laboratoire des Télomères au sein de l’Unité Inserm DCAC. </w:t>
      </w:r>
    </w:p>
    <w:p w14:paraId="152A46B1" w14:textId="11E6A36F" w:rsidR="009D669F" w:rsidRDefault="009D669F" w:rsidP="00EA40FC">
      <w:pPr>
        <w:jc w:val="both"/>
        <w:rPr>
          <w:iCs/>
          <w:color w:val="767171" w:themeColor="background2" w:themeShade="80"/>
          <w:sz w:val="24"/>
          <w:szCs w:val="24"/>
        </w:rPr>
      </w:pPr>
    </w:p>
    <w:p w14:paraId="58189677" w14:textId="60C46729" w:rsidR="009D669F" w:rsidRDefault="009D669F" w:rsidP="00EA40FC">
      <w:pPr>
        <w:jc w:val="both"/>
        <w:rPr>
          <w:iCs/>
          <w:color w:val="767171" w:themeColor="background2" w:themeShade="80"/>
          <w:sz w:val="24"/>
          <w:szCs w:val="24"/>
        </w:rPr>
      </w:pPr>
      <w:r>
        <w:rPr>
          <w:iCs/>
          <w:color w:val="767171" w:themeColor="background2" w:themeShade="80"/>
          <w:sz w:val="24"/>
          <w:szCs w:val="24"/>
        </w:rPr>
        <w:t xml:space="preserve">Dans cette étude longitudinale sur de jeunes enfants, un raccourcissement </w:t>
      </w:r>
      <w:r w:rsidR="00072B01">
        <w:rPr>
          <w:iCs/>
          <w:color w:val="767171" w:themeColor="background2" w:themeShade="80"/>
          <w:sz w:val="24"/>
          <w:szCs w:val="24"/>
        </w:rPr>
        <w:t xml:space="preserve">accéléré </w:t>
      </w:r>
      <w:r>
        <w:rPr>
          <w:iCs/>
          <w:color w:val="767171" w:themeColor="background2" w:themeShade="80"/>
          <w:sz w:val="24"/>
          <w:szCs w:val="24"/>
        </w:rPr>
        <w:t>de la longueur des télomères</w:t>
      </w:r>
      <w:r w:rsidR="00072B01">
        <w:rPr>
          <w:iCs/>
          <w:color w:val="767171" w:themeColor="background2" w:themeShade="80"/>
          <w:sz w:val="24"/>
          <w:szCs w:val="24"/>
        </w:rPr>
        <w:t xml:space="preserve"> chez les sujets obèses</w:t>
      </w:r>
      <w:r>
        <w:rPr>
          <w:iCs/>
          <w:color w:val="767171" w:themeColor="background2" w:themeShade="80"/>
          <w:sz w:val="24"/>
          <w:szCs w:val="24"/>
        </w:rPr>
        <w:t xml:space="preserve"> n’a</w:t>
      </w:r>
      <w:r w:rsidR="00072B01">
        <w:rPr>
          <w:iCs/>
          <w:color w:val="767171" w:themeColor="background2" w:themeShade="80"/>
          <w:sz w:val="24"/>
          <w:szCs w:val="24"/>
        </w:rPr>
        <w:t xml:space="preserve"> pas</w:t>
      </w:r>
      <w:r>
        <w:rPr>
          <w:iCs/>
          <w:color w:val="767171" w:themeColor="background2" w:themeShade="80"/>
          <w:sz w:val="24"/>
          <w:szCs w:val="24"/>
        </w:rPr>
        <w:t xml:space="preserve"> été constaté au cours de la période de suivi. </w:t>
      </w:r>
      <w:r w:rsidR="00072B01">
        <w:rPr>
          <w:iCs/>
          <w:color w:val="767171" w:themeColor="background2" w:themeShade="80"/>
          <w:sz w:val="24"/>
          <w:szCs w:val="24"/>
        </w:rPr>
        <w:t xml:space="preserve">En revanche, des télomères plus courts </w:t>
      </w:r>
      <w:r w:rsidR="00DC4364">
        <w:rPr>
          <w:iCs/>
          <w:color w:val="767171" w:themeColor="background2" w:themeShade="80"/>
          <w:sz w:val="24"/>
          <w:szCs w:val="24"/>
        </w:rPr>
        <w:t xml:space="preserve">à l’origine </w:t>
      </w:r>
      <w:r w:rsidR="00072B01">
        <w:rPr>
          <w:iCs/>
          <w:color w:val="767171" w:themeColor="background2" w:themeShade="80"/>
          <w:sz w:val="24"/>
          <w:szCs w:val="24"/>
        </w:rPr>
        <w:t xml:space="preserve">étaient associés à des troubles métaboliques plus marqués sur cette même période. </w:t>
      </w:r>
      <w:r>
        <w:rPr>
          <w:iCs/>
          <w:color w:val="767171" w:themeColor="background2" w:themeShade="80"/>
          <w:sz w:val="24"/>
          <w:szCs w:val="24"/>
        </w:rPr>
        <w:t>C</w:t>
      </w:r>
      <w:r w:rsidR="00281A73">
        <w:rPr>
          <w:iCs/>
          <w:color w:val="767171" w:themeColor="background2" w:themeShade="80"/>
          <w:sz w:val="24"/>
          <w:szCs w:val="24"/>
        </w:rPr>
        <w:t xml:space="preserve">es résultats </w:t>
      </w:r>
      <w:r>
        <w:rPr>
          <w:iCs/>
          <w:color w:val="767171" w:themeColor="background2" w:themeShade="80"/>
          <w:sz w:val="24"/>
          <w:szCs w:val="24"/>
        </w:rPr>
        <w:t>indique</w:t>
      </w:r>
      <w:r w:rsidR="00281A73">
        <w:rPr>
          <w:iCs/>
          <w:color w:val="767171" w:themeColor="background2" w:themeShade="80"/>
          <w:sz w:val="24"/>
          <w:szCs w:val="24"/>
        </w:rPr>
        <w:t>nt</w:t>
      </w:r>
      <w:r>
        <w:rPr>
          <w:iCs/>
          <w:color w:val="767171" w:themeColor="background2" w:themeShade="80"/>
          <w:sz w:val="24"/>
          <w:szCs w:val="24"/>
        </w:rPr>
        <w:t xml:space="preserve"> que les télomères courts précèdent </w:t>
      </w:r>
      <w:r w:rsidR="00FC7D8A">
        <w:rPr>
          <w:iCs/>
          <w:color w:val="767171" w:themeColor="background2" w:themeShade="80"/>
          <w:sz w:val="24"/>
          <w:szCs w:val="24"/>
        </w:rPr>
        <w:t xml:space="preserve">le développement de </w:t>
      </w:r>
      <w:r w:rsidR="00281A73">
        <w:rPr>
          <w:iCs/>
          <w:color w:val="767171" w:themeColor="background2" w:themeShade="80"/>
          <w:sz w:val="24"/>
          <w:szCs w:val="24"/>
        </w:rPr>
        <w:t xml:space="preserve">l’obésité infantile et suggèrent que les télomères pourraient être impliqués dans le développement de cette pathologie et des troubles métaboliques </w:t>
      </w:r>
      <w:r w:rsidR="0055013F" w:rsidRPr="007D39D1">
        <w:rPr>
          <w:iCs/>
          <w:noProof/>
          <w:color w:val="767171" w:themeColor="background2" w:themeShade="80"/>
          <w:sz w:val="24"/>
          <w:szCs w:val="24"/>
        </w:rPr>
        <mc:AlternateContent>
          <mc:Choice Requires="wps">
            <w:drawing>
              <wp:anchor distT="0" distB="0" distL="114300" distR="114300" simplePos="0" relativeHeight="251685888" behindDoc="0" locked="0" layoutInCell="1" allowOverlap="1" wp14:anchorId="02BEF405" wp14:editId="104D20E3">
                <wp:simplePos x="0" y="0"/>
                <wp:positionH relativeFrom="margin">
                  <wp:align>left</wp:align>
                </wp:positionH>
                <wp:positionV relativeFrom="page">
                  <wp:posOffset>446405</wp:posOffset>
                </wp:positionV>
                <wp:extent cx="4438650" cy="399415"/>
                <wp:effectExtent l="0" t="0" r="0" b="635"/>
                <wp:wrapNone/>
                <wp:docPr id="40103138" name="Zone de texte 24"/>
                <wp:cNvGraphicFramePr/>
                <a:graphic xmlns:a="http://schemas.openxmlformats.org/drawingml/2006/main">
                  <a:graphicData uri="http://schemas.microsoft.com/office/word/2010/wordprocessingShape">
                    <wps:wsp>
                      <wps:cNvSpPr txBox="1"/>
                      <wps:spPr>
                        <a:xfrm>
                          <a:off x="0" y="0"/>
                          <a:ext cx="4438650" cy="399415"/>
                        </a:xfrm>
                        <a:prstGeom prst="rect">
                          <a:avLst/>
                        </a:prstGeom>
                        <a:noFill/>
                        <a:ln w="6350">
                          <a:noFill/>
                        </a:ln>
                      </wps:spPr>
                      <wps:txbx>
                        <w:txbxContent>
                          <w:p w14:paraId="22C6827A" w14:textId="77777777" w:rsidR="0055013F" w:rsidRPr="00E07CA7" w:rsidRDefault="0055013F" w:rsidP="0055013F">
                            <w:pPr>
                              <w:suppressAutoHyphens/>
                              <w:jc w:val="right"/>
                              <w:rPr>
                                <w:rFonts w:cs="Arial Unicode MS"/>
                                <w:smallCaps/>
                                <w:color w:val="4D4E4D"/>
                                <w:spacing w:val="20"/>
                              </w:rPr>
                            </w:pPr>
                            <w:r>
                              <w:rPr>
                                <w:rFonts w:cs="Arial Unicode MS"/>
                                <w:smallCaps/>
                                <w:color w:val="4D4E4D"/>
                                <w:spacing w:val="20"/>
                              </w:rPr>
                              <w:t>LORRAINE UNIVERSITÉ D’EXCELLENCE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EF405" id="_x0000_s1033" type="#_x0000_t202" style="position:absolute;left:0;text-align:left;margin-left:0;margin-top:35.15pt;width:349.5pt;height:31.4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" filled="f" stroked="f" strokeweight=".5pt">
                <v:textbox>
                  <w:txbxContent>
                    <w:p w14:paraId="22C6827A" w14:textId="77777777" w:rsidR="0055013F" w:rsidRPr="00E07CA7" w:rsidRDefault="0055013F" w:rsidP="0055013F">
                      <w:pPr>
                        <w:suppressAutoHyphens/>
                        <w:jc w:val="right"/>
                        <w:rPr>
                          <w:rFonts w:cs="Arial Unicode MS"/>
                          <w:smallCaps/>
                          <w:color w:val="4D4E4D"/>
                          <w:spacing w:val="20"/>
                        </w:rPr>
                      </w:pPr>
                      <w:r>
                        <w:rPr>
                          <w:rFonts w:cs="Arial Unicode MS"/>
                          <w:smallCaps/>
                          <w:color w:val="4D4E4D"/>
                          <w:spacing w:val="20"/>
                        </w:rPr>
                        <w:t>LORRAINE UNIVERSITÉ D’EXCELLENCE</w:t>
                      </w:r>
                    </w:p>
                  </w:txbxContent>
                </v:textbox>
                <w10:wrap anchorx="margin" anchory="page"/>
              </v:shape>
            </w:pict>
          </mc:Fallback>
        </mc:AlternateContent>
      </w:r>
      <w:r w:rsidR="00281A73">
        <w:rPr>
          <w:iCs/>
          <w:color w:val="767171" w:themeColor="background2" w:themeShade="80"/>
          <w:sz w:val="24"/>
          <w:szCs w:val="24"/>
        </w:rPr>
        <w:t>très t</w:t>
      </w:r>
      <w:r w:rsidR="00E51215">
        <w:rPr>
          <w:iCs/>
          <w:color w:val="767171" w:themeColor="background2" w:themeShade="80"/>
          <w:sz w:val="24"/>
          <w:szCs w:val="24"/>
        </w:rPr>
        <w:t>ô</w:t>
      </w:r>
      <w:r w:rsidR="00281A73">
        <w:rPr>
          <w:iCs/>
          <w:color w:val="767171" w:themeColor="background2" w:themeShade="80"/>
          <w:sz w:val="24"/>
          <w:szCs w:val="24"/>
        </w:rPr>
        <w:t xml:space="preserve">t dans la vie, ce qui a un impact majeur sur la santé. </w:t>
      </w:r>
    </w:p>
    <w:p w14:paraId="4AE0320E" w14:textId="15ED258B" w:rsidR="00E51215" w:rsidRDefault="00E51215" w:rsidP="00EA40FC">
      <w:pPr>
        <w:jc w:val="both"/>
        <w:rPr>
          <w:iCs/>
          <w:color w:val="767171" w:themeColor="background2" w:themeShade="80"/>
          <w:sz w:val="24"/>
          <w:szCs w:val="24"/>
        </w:rPr>
      </w:pPr>
    </w:p>
    <w:p w14:paraId="45C612E6" w14:textId="5881EA45" w:rsidR="00E51215" w:rsidRDefault="000C4CB4" w:rsidP="00EA40FC">
      <w:pPr>
        <w:jc w:val="both"/>
        <w:rPr>
          <w:iCs/>
          <w:color w:val="767171" w:themeColor="background2" w:themeShade="80"/>
          <w:sz w:val="24"/>
          <w:szCs w:val="24"/>
        </w:rPr>
      </w:pPr>
      <w:r>
        <w:rPr>
          <w:iCs/>
          <w:color w:val="767171" w:themeColor="background2" w:themeShade="80"/>
          <w:sz w:val="24"/>
          <w:szCs w:val="24"/>
        </w:rPr>
        <w:t>S</w:t>
      </w:r>
      <w:r w:rsidR="00E51215">
        <w:rPr>
          <w:iCs/>
          <w:color w:val="767171" w:themeColor="background2" w:themeShade="80"/>
          <w:sz w:val="24"/>
          <w:szCs w:val="24"/>
        </w:rPr>
        <w:t>i ces résultats sont confirmés par des cohortes plus importantes, la longueur des télomères pourrait être considérée comme un facteur de risque d’obésité précoce et</w:t>
      </w:r>
      <w:r>
        <w:rPr>
          <w:iCs/>
          <w:color w:val="767171" w:themeColor="background2" w:themeShade="80"/>
          <w:sz w:val="24"/>
          <w:szCs w:val="24"/>
        </w:rPr>
        <w:t xml:space="preserve"> donc </w:t>
      </w:r>
      <w:r w:rsidR="00E51215">
        <w:rPr>
          <w:iCs/>
          <w:color w:val="767171" w:themeColor="background2" w:themeShade="80"/>
          <w:sz w:val="24"/>
          <w:szCs w:val="24"/>
        </w:rPr>
        <w:t>être utilisée pour proposer des interventions personnalisées</w:t>
      </w:r>
      <w:r>
        <w:rPr>
          <w:iCs/>
          <w:color w:val="767171" w:themeColor="background2" w:themeShade="80"/>
          <w:sz w:val="24"/>
          <w:szCs w:val="24"/>
        </w:rPr>
        <w:t xml:space="preserve"> </w:t>
      </w:r>
      <w:r w:rsidR="00E51215">
        <w:rPr>
          <w:iCs/>
          <w:color w:val="767171" w:themeColor="background2" w:themeShade="80"/>
          <w:sz w:val="24"/>
          <w:szCs w:val="24"/>
        </w:rPr>
        <w:t xml:space="preserve">pour les enfants à risque. </w:t>
      </w:r>
    </w:p>
    <w:p w14:paraId="135F40FE" w14:textId="484D16DB" w:rsidR="00E51215" w:rsidRDefault="00E51215" w:rsidP="00EA40FC">
      <w:pPr>
        <w:jc w:val="both"/>
        <w:rPr>
          <w:iCs/>
          <w:color w:val="767171" w:themeColor="background2" w:themeShade="80"/>
          <w:sz w:val="24"/>
          <w:szCs w:val="24"/>
        </w:rPr>
      </w:pPr>
    </w:p>
    <w:p w14:paraId="5D9C4A18" w14:textId="77777777" w:rsidR="00FB6117" w:rsidRDefault="00FB6117" w:rsidP="00FB6117">
      <w:pPr>
        <w:jc w:val="center"/>
        <w:rPr>
          <w:b/>
          <w:color w:val="767171" w:themeColor="background2" w:themeShade="80"/>
        </w:rPr>
      </w:pPr>
      <w:r>
        <w:rPr>
          <w:color w:val="767171" w:themeColor="background2" w:themeShade="80"/>
          <w:sz w:val="24"/>
          <w:szCs w:val="24"/>
        </w:rPr>
        <w:t>………………..</w:t>
      </w:r>
    </w:p>
    <w:p w14:paraId="1975E01F" w14:textId="77777777" w:rsidR="00FB6117" w:rsidRDefault="00FB6117" w:rsidP="00FB6117">
      <w:pPr>
        <w:jc w:val="both"/>
        <w:rPr>
          <w:b/>
          <w:color w:val="767171" w:themeColor="background2" w:themeShade="80"/>
          <w:sz w:val="21"/>
          <w:szCs w:val="21"/>
        </w:rPr>
      </w:pPr>
    </w:p>
    <w:p w14:paraId="637DDECF" w14:textId="7FDE97E3" w:rsidR="00FB6117" w:rsidRPr="001755A8" w:rsidRDefault="00FB6117" w:rsidP="00FB6117">
      <w:pPr>
        <w:jc w:val="both"/>
        <w:rPr>
          <w:color w:val="767171" w:themeColor="background2" w:themeShade="80"/>
          <w:sz w:val="21"/>
          <w:szCs w:val="21"/>
        </w:rPr>
      </w:pPr>
      <w:r w:rsidRPr="001755A8">
        <w:rPr>
          <w:b/>
          <w:color w:val="767171" w:themeColor="background2" w:themeShade="80"/>
          <w:sz w:val="21"/>
          <w:szCs w:val="21"/>
        </w:rPr>
        <w:t>LORRAINE UNIVERSITE D’EXCELLENCE</w:t>
      </w:r>
      <w:r w:rsidRPr="001755A8">
        <w:rPr>
          <w:color w:val="767171" w:themeColor="background2" w:themeShade="80"/>
          <w:sz w:val="21"/>
          <w:szCs w:val="21"/>
        </w:rPr>
        <w:t xml:space="preserve"> réunit huit partenaires autour d’un programme de recherche et de formation répondant aux défis économiques et sociétaux majeurs du XXIe siècle. Confirmée I-SITE en 2021, la force de sa stratégie d’innovation réside dans la capacité de mobilisation de son approche interdisciplinaire, systémique et entrepreneuriale des enjeux : nouveaux matériaux, transition énergétique, écologique et numérique, transition de la société et enjeux de la santé. </w:t>
      </w:r>
    </w:p>
    <w:p w14:paraId="72EA0E68" w14:textId="77777777" w:rsidR="006D0DA5" w:rsidRPr="00EA40FC" w:rsidRDefault="006D0DA5" w:rsidP="00D14825">
      <w:pPr>
        <w:widowControl/>
        <w:adjustRightInd w:val="0"/>
        <w:spacing w:line="288" w:lineRule="auto"/>
        <w:jc w:val="both"/>
        <w:textAlignment w:val="center"/>
        <w:rPr>
          <w:rFonts w:eastAsiaTheme="minorHAnsi"/>
          <w:color w:val="191919"/>
          <w:sz w:val="24"/>
          <w:szCs w:val="24"/>
        </w:rPr>
      </w:pPr>
    </w:p>
    <w:p w14:paraId="0C968D24" w14:textId="61266F34" w:rsidR="00D14825" w:rsidRDefault="00E71FD5" w:rsidP="00542762">
      <w:pPr>
        <w:widowControl/>
        <w:adjustRightInd w:val="0"/>
        <w:spacing w:line="288" w:lineRule="auto"/>
        <w:textAlignment w:val="center"/>
        <w:rPr>
          <w:rStyle w:val="Lienhypertexte"/>
          <w:b/>
          <w:bCs/>
          <w:sz w:val="24"/>
          <w:szCs w:val="24"/>
        </w:rPr>
      </w:pPr>
      <w:r w:rsidRPr="001E772B">
        <w:rPr>
          <w:b/>
          <w:bCs/>
          <w:color w:val="767171" w:themeColor="background2" w:themeShade="80"/>
          <w:sz w:val="24"/>
          <w:szCs w:val="24"/>
        </w:rPr>
        <w:t>Pour en savoir plus :</w:t>
      </w:r>
      <w:r w:rsidR="00542762">
        <w:rPr>
          <w:b/>
          <w:bCs/>
          <w:color w:val="767171" w:themeColor="background2" w:themeShade="80"/>
          <w:sz w:val="24"/>
          <w:szCs w:val="24"/>
        </w:rPr>
        <w:br/>
      </w:r>
      <w:hyperlink r:id="rId12" w:history="1">
        <w:r w:rsidR="00542762" w:rsidRPr="00E41439">
          <w:rPr>
            <w:rStyle w:val="Lienhypertexte"/>
            <w:b/>
            <w:bCs/>
            <w:sz w:val="24"/>
            <w:szCs w:val="24"/>
          </w:rPr>
          <w:t>https://www.univ-lorraine.fr/lue/espace-presse</w:t>
        </w:r>
      </w:hyperlink>
    </w:p>
    <w:p w14:paraId="713F7534" w14:textId="77777777" w:rsidR="00D83AF4" w:rsidRDefault="00D83AF4" w:rsidP="00542762">
      <w:pPr>
        <w:widowControl/>
        <w:adjustRightInd w:val="0"/>
        <w:spacing w:line="288" w:lineRule="auto"/>
        <w:textAlignment w:val="center"/>
        <w:rPr>
          <w:rStyle w:val="Lienhypertexte"/>
          <w:b/>
          <w:bCs/>
          <w:sz w:val="24"/>
          <w:szCs w:val="24"/>
        </w:rPr>
      </w:pPr>
    </w:p>
    <w:p w14:paraId="1464A3F4" w14:textId="292AFBAC" w:rsidR="00D83AF4" w:rsidRPr="001E772B" w:rsidRDefault="0005582C" w:rsidP="00542762">
      <w:pPr>
        <w:widowControl/>
        <w:adjustRightInd w:val="0"/>
        <w:spacing w:line="288" w:lineRule="auto"/>
        <w:textAlignment w:val="center"/>
        <w:rPr>
          <w:b/>
          <w:bCs/>
          <w:color w:val="767171" w:themeColor="background2" w:themeShade="80"/>
          <w:sz w:val="24"/>
          <w:szCs w:val="24"/>
        </w:rPr>
      </w:pPr>
      <w:proofErr w:type="gramStart"/>
      <w:r>
        <w:rPr>
          <w:b/>
          <w:bCs/>
          <w:color w:val="8B4E72"/>
          <w:spacing w:val="2"/>
          <w:sz w:val="26"/>
          <w:szCs w:val="26"/>
        </w:rPr>
        <w:t>voir</w:t>
      </w:r>
      <w:proofErr w:type="gramEnd"/>
      <w:r>
        <w:rPr>
          <w:b/>
          <w:bCs/>
          <w:color w:val="8B4E72"/>
          <w:spacing w:val="2"/>
          <w:sz w:val="26"/>
          <w:szCs w:val="26"/>
        </w:rPr>
        <w:t xml:space="preserve"> le replay du webinaire </w:t>
      </w:r>
      <w:bookmarkStart w:id="0" w:name="_GoBack"/>
      <w:r w:rsidR="00715DEB">
        <w:fldChar w:fldCharType="begin"/>
      </w:r>
      <w:r w:rsidR="00715DEB">
        <w:instrText xml:space="preserve"> HYPERLINK "https://u2l.fr/telomeres" </w:instrText>
      </w:r>
      <w:r w:rsidR="00715DEB">
        <w:fldChar w:fldCharType="separate"/>
      </w:r>
      <w:r>
        <w:rPr>
          <w:rStyle w:val="Lienhypertexte"/>
          <w:rFonts w:eastAsia="Times New Roman"/>
          <w:sz w:val="24"/>
          <w:szCs w:val="24"/>
        </w:rPr>
        <w:t>https://u2l.fr/telomeres</w:t>
      </w:r>
      <w:r w:rsidR="00715DEB">
        <w:rPr>
          <w:rStyle w:val="Lienhypertexte"/>
          <w:rFonts w:eastAsia="Times New Roman"/>
          <w:sz w:val="24"/>
          <w:szCs w:val="24"/>
        </w:rPr>
        <w:fldChar w:fldCharType="end"/>
      </w:r>
      <w:bookmarkEnd w:id="0"/>
    </w:p>
    <w:sectPr w:rsidR="00D83AF4" w:rsidRPr="001E772B" w:rsidSect="00542762">
      <w:headerReference w:type="default" r:id="rId13"/>
      <w:pgSz w:w="11900" w:h="16840"/>
      <w:pgMar w:top="1868" w:right="763" w:bottom="1332" w:left="4184" w:header="709" w:footer="68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5111D" w14:textId="77777777" w:rsidR="00341BDB" w:rsidRDefault="00341BDB" w:rsidP="00513437">
      <w:r>
        <w:separator/>
      </w:r>
    </w:p>
  </w:endnote>
  <w:endnote w:type="continuationSeparator" w:id="0">
    <w:p w14:paraId="18DD4593" w14:textId="77777777" w:rsidR="00341BDB" w:rsidRDefault="00341BDB" w:rsidP="00513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 Heavy">
    <w:altName w:val="Calibri"/>
    <w:panose1 w:val="00000000000000000000"/>
    <w:charset w:val="00"/>
    <w:family w:val="auto"/>
    <w:notTrueType/>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altName w:val="Arial Black"/>
    <w:panose1 w:val="020B0A04020102020204"/>
    <w:charset w:val="00"/>
    <w:family w:val="swiss"/>
    <w:pitch w:val="variable"/>
    <w:sig w:usb0="A00002AF" w:usb1="400078FB" w:usb2="00000000" w:usb3="00000000" w:csb0="0000009F" w:csb1="00000000"/>
  </w:font>
  <w:font w:name="Mont Bold">
    <w:altName w:val="Calibri"/>
    <w:panose1 w:val="00000000000000000000"/>
    <w:charset w:val="00"/>
    <w:family w:val="auto"/>
    <w:notTrueType/>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AD9AB" w14:textId="77777777" w:rsidR="00341BDB" w:rsidRDefault="00341BDB" w:rsidP="00513437">
      <w:r>
        <w:separator/>
      </w:r>
    </w:p>
  </w:footnote>
  <w:footnote w:type="continuationSeparator" w:id="0">
    <w:p w14:paraId="5F5D329E" w14:textId="77777777" w:rsidR="00341BDB" w:rsidRDefault="00341BDB" w:rsidP="00513437">
      <w:r>
        <w:continuationSeparator/>
      </w:r>
    </w:p>
  </w:footnote>
  <w:footnote w:id="1">
    <w:p w14:paraId="208AD42E" w14:textId="42EF5C46" w:rsidR="00E140C1" w:rsidRDefault="00E140C1" w:rsidP="00E140C1">
      <w:pPr>
        <w:jc w:val="both"/>
        <w:rPr>
          <w:iCs/>
          <w:color w:val="767171" w:themeColor="background2" w:themeShade="80"/>
          <w:sz w:val="24"/>
          <w:szCs w:val="24"/>
        </w:rPr>
      </w:pPr>
      <w:r>
        <w:rPr>
          <w:rStyle w:val="Appelnotedebasdep"/>
        </w:rPr>
        <w:footnoteRef/>
      </w:r>
      <w:r>
        <w:t xml:space="preserve"> </w:t>
      </w:r>
      <w:r w:rsidRPr="00E140C1">
        <w:rPr>
          <w:iCs/>
          <w:color w:val="767171" w:themeColor="background2" w:themeShade="80"/>
          <w:sz w:val="18"/>
          <w:szCs w:val="18"/>
        </w:rPr>
        <w:t xml:space="preserve">Fruit d’une collaboration entre cliniciens, biologistes et mathématiciens, dans le cadre du projet GEENAGE, </w:t>
      </w:r>
      <w:r w:rsidR="00C936FF">
        <w:rPr>
          <w:iCs/>
          <w:color w:val="767171" w:themeColor="background2" w:themeShade="80"/>
          <w:sz w:val="18"/>
          <w:szCs w:val="18"/>
        </w:rPr>
        <w:t>la méthode</w:t>
      </w:r>
      <w:r w:rsidRPr="00E140C1">
        <w:rPr>
          <w:iCs/>
          <w:color w:val="767171" w:themeColor="background2" w:themeShade="80"/>
          <w:sz w:val="18"/>
          <w:szCs w:val="18"/>
        </w:rPr>
        <w:t xml:space="preserve"> permet de mesurer </w:t>
      </w:r>
      <w:r w:rsidR="00F40FAE">
        <w:rPr>
          <w:iCs/>
          <w:color w:val="767171" w:themeColor="background2" w:themeShade="80"/>
          <w:sz w:val="18"/>
          <w:szCs w:val="18"/>
        </w:rPr>
        <w:t xml:space="preserve">la proportion </w:t>
      </w:r>
      <w:r w:rsidRPr="00E140C1">
        <w:rPr>
          <w:iCs/>
          <w:color w:val="767171" w:themeColor="background2" w:themeShade="80"/>
          <w:sz w:val="18"/>
          <w:szCs w:val="18"/>
        </w:rPr>
        <w:t xml:space="preserve">des télomères courts et de connaître la distribution de la longueur des télomères. C’est une avancée majeure qui permet de démontrer que si les télomères raccourcissent avec l’âge </w:t>
      </w:r>
      <w:r w:rsidR="00F40FAE">
        <w:rPr>
          <w:iCs/>
          <w:color w:val="767171" w:themeColor="background2" w:themeShade="80"/>
          <w:sz w:val="18"/>
          <w:szCs w:val="18"/>
        </w:rPr>
        <w:t xml:space="preserve">la forme de </w:t>
      </w:r>
      <w:r w:rsidRPr="00E140C1">
        <w:rPr>
          <w:iCs/>
          <w:color w:val="767171" w:themeColor="background2" w:themeShade="80"/>
          <w:sz w:val="18"/>
          <w:szCs w:val="18"/>
        </w:rPr>
        <w:t>leur distribution reste la même.</w:t>
      </w:r>
      <w:r>
        <w:rPr>
          <w:iCs/>
          <w:color w:val="767171" w:themeColor="background2" w:themeShade="80"/>
          <w:sz w:val="24"/>
          <w:szCs w:val="24"/>
        </w:rPr>
        <w:t xml:space="preserve"> </w:t>
      </w:r>
    </w:p>
    <w:p w14:paraId="457F838D" w14:textId="7594E96D" w:rsidR="00E140C1" w:rsidRDefault="00E140C1">
      <w:pPr>
        <w:pStyle w:val="Notedebasdepage"/>
      </w:pPr>
    </w:p>
  </w:footnote>
  <w:footnote w:id="2">
    <w:p w14:paraId="429593B5" w14:textId="5D1B83D1" w:rsidR="00A344ED" w:rsidRPr="00D81F4E" w:rsidRDefault="00A344ED" w:rsidP="00A344ED">
      <w:pPr>
        <w:jc w:val="both"/>
        <w:rPr>
          <w:iCs/>
          <w:color w:val="A2788D"/>
          <w:sz w:val="18"/>
          <w:szCs w:val="18"/>
        </w:rPr>
      </w:pPr>
      <w:r>
        <w:rPr>
          <w:rStyle w:val="Appelnotedebasdep"/>
        </w:rPr>
        <w:footnoteRef/>
      </w:r>
      <w:r>
        <w:t xml:space="preserve"> </w:t>
      </w:r>
      <w:r w:rsidRPr="00B30AEF">
        <w:rPr>
          <w:sz w:val="18"/>
          <w:szCs w:val="18"/>
        </w:rPr>
        <w:t xml:space="preserve">En collaboration avec </w:t>
      </w:r>
      <w:r w:rsidRPr="00B30AEF">
        <w:rPr>
          <w:iCs/>
          <w:sz w:val="18"/>
          <w:szCs w:val="18"/>
        </w:rPr>
        <w:t>l’Université</w:t>
      </w:r>
      <w:r w:rsidR="00705F05">
        <w:rPr>
          <w:iCs/>
          <w:sz w:val="18"/>
          <w:szCs w:val="18"/>
        </w:rPr>
        <w:t xml:space="preserve"> nationale et </w:t>
      </w:r>
      <w:proofErr w:type="spellStart"/>
      <w:r w:rsidR="00705F05">
        <w:rPr>
          <w:iCs/>
          <w:sz w:val="18"/>
          <w:szCs w:val="18"/>
        </w:rPr>
        <w:t>capodistrienne</w:t>
      </w:r>
      <w:proofErr w:type="spellEnd"/>
      <w:r w:rsidR="00705F05">
        <w:rPr>
          <w:iCs/>
          <w:sz w:val="18"/>
          <w:szCs w:val="18"/>
        </w:rPr>
        <w:t xml:space="preserve"> </w:t>
      </w:r>
      <w:r w:rsidRPr="00B30AEF">
        <w:rPr>
          <w:iCs/>
          <w:sz w:val="18"/>
          <w:szCs w:val="18"/>
        </w:rPr>
        <w:t>d’Athènes et l</w:t>
      </w:r>
      <w:r w:rsidR="00094F76">
        <w:rPr>
          <w:iCs/>
          <w:sz w:val="18"/>
          <w:szCs w:val="18"/>
        </w:rPr>
        <w:t>’</w:t>
      </w:r>
      <w:r w:rsidR="00B30AEF" w:rsidRPr="00B30AEF">
        <w:rPr>
          <w:iCs/>
          <w:sz w:val="18"/>
          <w:szCs w:val="18"/>
        </w:rPr>
        <w:t>H</w:t>
      </w:r>
      <w:r w:rsidRPr="00B30AEF">
        <w:rPr>
          <w:iCs/>
          <w:sz w:val="18"/>
          <w:szCs w:val="18"/>
        </w:rPr>
        <w:t>ôpital pour enfants « </w:t>
      </w:r>
      <w:proofErr w:type="spellStart"/>
      <w:r w:rsidRPr="00B30AEF">
        <w:rPr>
          <w:iCs/>
          <w:sz w:val="18"/>
          <w:szCs w:val="18"/>
        </w:rPr>
        <w:t>Aghia</w:t>
      </w:r>
      <w:proofErr w:type="spellEnd"/>
      <w:r w:rsidRPr="00B30AEF">
        <w:rPr>
          <w:iCs/>
          <w:sz w:val="18"/>
          <w:szCs w:val="18"/>
        </w:rPr>
        <w:t xml:space="preserve"> Sophia » d’Athènes</w:t>
      </w:r>
      <w:r w:rsidR="00B30AEF" w:rsidRPr="00B30AEF">
        <w:rPr>
          <w:iCs/>
          <w:sz w:val="18"/>
          <w:szCs w:val="18"/>
        </w:rPr>
        <w:t>.</w:t>
      </w:r>
    </w:p>
    <w:p w14:paraId="7F50544D" w14:textId="77777777" w:rsidR="00A344ED" w:rsidRDefault="00A344ED" w:rsidP="00A344ED">
      <w:pPr>
        <w:jc w:val="both"/>
        <w:rPr>
          <w:iCs/>
          <w:color w:val="767171" w:themeColor="background2" w:themeShade="80"/>
          <w:sz w:val="24"/>
          <w:szCs w:val="24"/>
        </w:rPr>
      </w:pPr>
    </w:p>
    <w:p w14:paraId="47BF0E1A" w14:textId="77777777" w:rsidR="00A344ED" w:rsidRDefault="00A344ED" w:rsidP="00A344ED">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5DC05" w14:textId="24951571" w:rsidR="00513437" w:rsidRDefault="00C91FD5" w:rsidP="00C91FD5">
    <w:pPr>
      <w:pStyle w:val="En-tte"/>
    </w:pPr>
    <w:r>
      <w:rPr>
        <w:noProof/>
      </w:rPr>
      <w:drawing>
        <wp:anchor distT="0" distB="0" distL="114300" distR="114300" simplePos="0" relativeHeight="251661312" behindDoc="1" locked="0" layoutInCell="1" allowOverlap="1" wp14:anchorId="066465B3" wp14:editId="19859598">
          <wp:simplePos x="0" y="0"/>
          <wp:positionH relativeFrom="page">
            <wp:posOffset>0</wp:posOffset>
          </wp:positionH>
          <wp:positionV relativeFrom="page">
            <wp:posOffset>0</wp:posOffset>
          </wp:positionV>
          <wp:extent cx="7610400" cy="107712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a:extLst>
                      <a:ext uri="{28A0092B-C50C-407E-A947-70E740481C1C}">
                        <a14:useLocalDpi xmlns:a14="http://schemas.microsoft.com/office/drawing/2010/main" val="0"/>
                      </a:ext>
                    </a:extLst>
                  </a:blip>
                  <a:stretch>
                    <a:fillRect/>
                  </a:stretch>
                </pic:blipFill>
                <pic:spPr>
                  <a:xfrm>
                    <a:off x="0" y="0"/>
                    <a:ext cx="7610400" cy="1077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6E7DA" w14:textId="07869AC5" w:rsidR="00C91FD5" w:rsidRDefault="007D39D1" w:rsidP="00513437">
    <w:pPr>
      <w:pStyle w:val="En-tte"/>
      <w:ind w:left="-1417"/>
    </w:pPr>
    <w:r>
      <w:rPr>
        <w:noProof/>
      </w:rPr>
      <w:drawing>
        <wp:anchor distT="0" distB="0" distL="114300" distR="114300" simplePos="0" relativeHeight="251662336" behindDoc="1" locked="0" layoutInCell="1" allowOverlap="1" wp14:anchorId="51EC1935" wp14:editId="62F733F2">
          <wp:simplePos x="0" y="0"/>
          <wp:positionH relativeFrom="page">
            <wp:posOffset>0</wp:posOffset>
          </wp:positionH>
          <wp:positionV relativeFrom="page">
            <wp:posOffset>0</wp:posOffset>
          </wp:positionV>
          <wp:extent cx="7610400" cy="107712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a:extLst>
                      <a:ext uri="{28A0092B-C50C-407E-A947-70E740481C1C}">
                        <a14:useLocalDpi xmlns:a14="http://schemas.microsoft.com/office/drawing/2010/main" val="0"/>
                      </a:ext>
                    </a:extLst>
                  </a:blip>
                  <a:stretch>
                    <a:fillRect/>
                  </a:stretch>
                </pic:blipFill>
                <pic:spPr>
                  <a:xfrm>
                    <a:off x="0" y="0"/>
                    <a:ext cx="7610400" cy="1077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B70AC"/>
    <w:multiLevelType w:val="hybridMultilevel"/>
    <w:tmpl w:val="094049BE"/>
    <w:lvl w:ilvl="0" w:tplc="0B18E0AE">
      <w:start w:val="1"/>
      <w:numFmt w:val="bullet"/>
      <w:lvlText w:val=""/>
      <w:lvlJc w:val="left"/>
      <w:pPr>
        <w:ind w:left="340" w:hanging="1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A587573"/>
    <w:multiLevelType w:val="hybridMultilevel"/>
    <w:tmpl w:val="16B0B448"/>
    <w:lvl w:ilvl="0" w:tplc="EB0EFC86">
      <w:start w:val="1"/>
      <w:numFmt w:val="bullet"/>
      <w:lvlText w:val=""/>
      <w:lvlJc w:val="left"/>
      <w:pPr>
        <w:tabs>
          <w:tab w:val="num" w:pos="284"/>
        </w:tabs>
        <w:ind w:left="284" w:firstLine="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475009"/>
    <w:multiLevelType w:val="hybridMultilevel"/>
    <w:tmpl w:val="763E871A"/>
    <w:lvl w:ilvl="0" w:tplc="73E49170">
      <w:start w:val="1"/>
      <w:numFmt w:val="bullet"/>
      <w:lvlText w:val=""/>
      <w:lvlJc w:val="left"/>
      <w:pPr>
        <w:tabs>
          <w:tab w:val="num" w:pos="227"/>
        </w:tabs>
        <w:ind w:left="284" w:hanging="5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AC7011A"/>
    <w:multiLevelType w:val="hybridMultilevel"/>
    <w:tmpl w:val="DE18C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ECE6D66"/>
    <w:multiLevelType w:val="multilevel"/>
    <w:tmpl w:val="16B0B448"/>
    <w:styleLink w:val="Listeactuelle4"/>
    <w:lvl w:ilvl="0">
      <w:start w:val="1"/>
      <w:numFmt w:val="bullet"/>
      <w:lvlText w:val=""/>
      <w:lvlJc w:val="left"/>
      <w:pPr>
        <w:tabs>
          <w:tab w:val="num" w:pos="284"/>
        </w:tabs>
        <w:ind w:left="28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3E41440"/>
    <w:multiLevelType w:val="hybridMultilevel"/>
    <w:tmpl w:val="3514D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D007FF"/>
    <w:multiLevelType w:val="multilevel"/>
    <w:tmpl w:val="2BC82562"/>
    <w:styleLink w:val="Listeactuelle3"/>
    <w:lvl w:ilvl="0">
      <w:start w:val="1"/>
      <w:numFmt w:val="bullet"/>
      <w:lvlText w:val=""/>
      <w:lvlJc w:val="left"/>
      <w:pPr>
        <w:ind w:left="284" w:hanging="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EB76ACB"/>
    <w:multiLevelType w:val="hybridMultilevel"/>
    <w:tmpl w:val="88C44CC4"/>
    <w:lvl w:ilvl="0" w:tplc="EB0EFC86">
      <w:start w:val="1"/>
      <w:numFmt w:val="bullet"/>
      <w:lvlText w:val=""/>
      <w:lvlJc w:val="left"/>
      <w:pPr>
        <w:tabs>
          <w:tab w:val="num" w:pos="568"/>
        </w:tabs>
        <w:ind w:left="568" w:firstLine="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 w15:restartNumberingAfterBreak="0">
    <w:nsid w:val="628B365E"/>
    <w:multiLevelType w:val="multilevel"/>
    <w:tmpl w:val="DE18C8CE"/>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5C17C9"/>
    <w:multiLevelType w:val="multilevel"/>
    <w:tmpl w:val="41F0E732"/>
    <w:styleLink w:val="Listeactuelle5"/>
    <w:lvl w:ilvl="0">
      <w:start w:val="1"/>
      <w:numFmt w:val="bullet"/>
      <w:lvlText w:val=""/>
      <w:lvlJc w:val="left"/>
      <w:pPr>
        <w:tabs>
          <w:tab w:val="num" w:pos="510"/>
        </w:tabs>
        <w:ind w:left="0" w:firstLine="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34C7245"/>
    <w:multiLevelType w:val="multilevel"/>
    <w:tmpl w:val="763E871A"/>
    <w:styleLink w:val="Listeactuelle2"/>
    <w:lvl w:ilvl="0">
      <w:start w:val="1"/>
      <w:numFmt w:val="bullet"/>
      <w:lvlText w:val=""/>
      <w:lvlJc w:val="left"/>
      <w:pPr>
        <w:tabs>
          <w:tab w:val="num" w:pos="227"/>
        </w:tabs>
        <w:ind w:left="284" w:hanging="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722332E"/>
    <w:multiLevelType w:val="hybridMultilevel"/>
    <w:tmpl w:val="2BC82562"/>
    <w:lvl w:ilvl="0" w:tplc="8E968344">
      <w:start w:val="1"/>
      <w:numFmt w:val="bullet"/>
      <w:lvlText w:val=""/>
      <w:lvlJc w:val="left"/>
      <w:pPr>
        <w:ind w:left="284" w:hanging="5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D1F56D3"/>
    <w:multiLevelType w:val="hybridMultilevel"/>
    <w:tmpl w:val="41F0E732"/>
    <w:lvl w:ilvl="0" w:tplc="7CA09EEA">
      <w:start w:val="1"/>
      <w:numFmt w:val="bullet"/>
      <w:lvlText w:val=""/>
      <w:lvlJc w:val="left"/>
      <w:pPr>
        <w:tabs>
          <w:tab w:val="num" w:pos="510"/>
        </w:tabs>
        <w:ind w:left="0" w:firstLine="1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2"/>
  </w:num>
  <w:num w:numId="5">
    <w:abstractNumId w:val="10"/>
  </w:num>
  <w:num w:numId="6">
    <w:abstractNumId w:val="11"/>
  </w:num>
  <w:num w:numId="7">
    <w:abstractNumId w:val="6"/>
  </w:num>
  <w:num w:numId="8">
    <w:abstractNumId w:val="7"/>
  </w:num>
  <w:num w:numId="9">
    <w:abstractNumId w:val="1"/>
  </w:num>
  <w:num w:numId="10">
    <w:abstractNumId w:val="4"/>
  </w:num>
  <w:num w:numId="11">
    <w:abstractNumId w:val="12"/>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437"/>
    <w:rsid w:val="0005582C"/>
    <w:rsid w:val="00060B53"/>
    <w:rsid w:val="00072B01"/>
    <w:rsid w:val="000741F2"/>
    <w:rsid w:val="00094F76"/>
    <w:rsid w:val="0009748E"/>
    <w:rsid w:val="000C4CB4"/>
    <w:rsid w:val="000E077C"/>
    <w:rsid w:val="000F0826"/>
    <w:rsid w:val="000F0ED9"/>
    <w:rsid w:val="00123AA9"/>
    <w:rsid w:val="00160BB6"/>
    <w:rsid w:val="0018108F"/>
    <w:rsid w:val="001910C2"/>
    <w:rsid w:val="001A527D"/>
    <w:rsid w:val="001E772B"/>
    <w:rsid w:val="001F6522"/>
    <w:rsid w:val="001F7E23"/>
    <w:rsid w:val="0020338E"/>
    <w:rsid w:val="0024751D"/>
    <w:rsid w:val="002508DA"/>
    <w:rsid w:val="00256735"/>
    <w:rsid w:val="002636B6"/>
    <w:rsid w:val="00281A73"/>
    <w:rsid w:val="00282370"/>
    <w:rsid w:val="00296E9A"/>
    <w:rsid w:val="0029704D"/>
    <w:rsid w:val="002A5A84"/>
    <w:rsid w:val="002B5F78"/>
    <w:rsid w:val="002D3E7C"/>
    <w:rsid w:val="00303F50"/>
    <w:rsid w:val="00333923"/>
    <w:rsid w:val="00341423"/>
    <w:rsid w:val="00341BDB"/>
    <w:rsid w:val="003A1016"/>
    <w:rsid w:val="003B49AD"/>
    <w:rsid w:val="003C3F0B"/>
    <w:rsid w:val="00433C1D"/>
    <w:rsid w:val="00435FA4"/>
    <w:rsid w:val="00483782"/>
    <w:rsid w:val="00494B6F"/>
    <w:rsid w:val="0049521F"/>
    <w:rsid w:val="004A65F5"/>
    <w:rsid w:val="004E7C9A"/>
    <w:rsid w:val="00507737"/>
    <w:rsid w:val="00513437"/>
    <w:rsid w:val="00536FCA"/>
    <w:rsid w:val="00542762"/>
    <w:rsid w:val="0055013F"/>
    <w:rsid w:val="00554B1B"/>
    <w:rsid w:val="00560D67"/>
    <w:rsid w:val="005618A4"/>
    <w:rsid w:val="00580762"/>
    <w:rsid w:val="005C6158"/>
    <w:rsid w:val="005C6B6C"/>
    <w:rsid w:val="005C778E"/>
    <w:rsid w:val="005F656B"/>
    <w:rsid w:val="005F6681"/>
    <w:rsid w:val="00625BC3"/>
    <w:rsid w:val="00630F4F"/>
    <w:rsid w:val="006321C6"/>
    <w:rsid w:val="00646A7D"/>
    <w:rsid w:val="0065750A"/>
    <w:rsid w:val="006613F2"/>
    <w:rsid w:val="00665B59"/>
    <w:rsid w:val="00667C81"/>
    <w:rsid w:val="00673B61"/>
    <w:rsid w:val="00684C6D"/>
    <w:rsid w:val="0069360C"/>
    <w:rsid w:val="00694037"/>
    <w:rsid w:val="006B66EC"/>
    <w:rsid w:val="006D0DA5"/>
    <w:rsid w:val="006F7E36"/>
    <w:rsid w:val="007015B7"/>
    <w:rsid w:val="00704658"/>
    <w:rsid w:val="00705F05"/>
    <w:rsid w:val="00715DEB"/>
    <w:rsid w:val="00761949"/>
    <w:rsid w:val="0076299A"/>
    <w:rsid w:val="00775A95"/>
    <w:rsid w:val="00780831"/>
    <w:rsid w:val="00782844"/>
    <w:rsid w:val="007A7B38"/>
    <w:rsid w:val="007B7108"/>
    <w:rsid w:val="007D39D1"/>
    <w:rsid w:val="007E7C60"/>
    <w:rsid w:val="007F2F1A"/>
    <w:rsid w:val="00800051"/>
    <w:rsid w:val="00844E7B"/>
    <w:rsid w:val="008469FF"/>
    <w:rsid w:val="00850EEA"/>
    <w:rsid w:val="00891415"/>
    <w:rsid w:val="00891852"/>
    <w:rsid w:val="00897125"/>
    <w:rsid w:val="008A46E4"/>
    <w:rsid w:val="008E0FD1"/>
    <w:rsid w:val="008E40CF"/>
    <w:rsid w:val="008E6028"/>
    <w:rsid w:val="009270AA"/>
    <w:rsid w:val="00980516"/>
    <w:rsid w:val="009D669F"/>
    <w:rsid w:val="009E61D9"/>
    <w:rsid w:val="00A172A6"/>
    <w:rsid w:val="00A2265B"/>
    <w:rsid w:val="00A344ED"/>
    <w:rsid w:val="00A4093B"/>
    <w:rsid w:val="00A41AAB"/>
    <w:rsid w:val="00A71F12"/>
    <w:rsid w:val="00A73692"/>
    <w:rsid w:val="00A746DD"/>
    <w:rsid w:val="00A7650B"/>
    <w:rsid w:val="00A779D5"/>
    <w:rsid w:val="00A84BDB"/>
    <w:rsid w:val="00A9272B"/>
    <w:rsid w:val="00AD1568"/>
    <w:rsid w:val="00B30AEF"/>
    <w:rsid w:val="00B355C7"/>
    <w:rsid w:val="00B41473"/>
    <w:rsid w:val="00B436CE"/>
    <w:rsid w:val="00B54B65"/>
    <w:rsid w:val="00B67FFC"/>
    <w:rsid w:val="00B827CA"/>
    <w:rsid w:val="00BA1611"/>
    <w:rsid w:val="00BB2CDB"/>
    <w:rsid w:val="00BB6B92"/>
    <w:rsid w:val="00BC7873"/>
    <w:rsid w:val="00C07296"/>
    <w:rsid w:val="00C118DD"/>
    <w:rsid w:val="00C477F2"/>
    <w:rsid w:val="00C673F5"/>
    <w:rsid w:val="00C77D4D"/>
    <w:rsid w:val="00C83C2F"/>
    <w:rsid w:val="00C91FD5"/>
    <w:rsid w:val="00C93169"/>
    <w:rsid w:val="00C936FF"/>
    <w:rsid w:val="00C95913"/>
    <w:rsid w:val="00C96668"/>
    <w:rsid w:val="00CA2567"/>
    <w:rsid w:val="00CC6E94"/>
    <w:rsid w:val="00CC7CAA"/>
    <w:rsid w:val="00CF14F3"/>
    <w:rsid w:val="00D031B1"/>
    <w:rsid w:val="00D14825"/>
    <w:rsid w:val="00D41C39"/>
    <w:rsid w:val="00D45EE6"/>
    <w:rsid w:val="00D81F4E"/>
    <w:rsid w:val="00D83AF4"/>
    <w:rsid w:val="00D96CAE"/>
    <w:rsid w:val="00DC4364"/>
    <w:rsid w:val="00DF266D"/>
    <w:rsid w:val="00E140C1"/>
    <w:rsid w:val="00E51215"/>
    <w:rsid w:val="00E64401"/>
    <w:rsid w:val="00E71FD5"/>
    <w:rsid w:val="00E903DD"/>
    <w:rsid w:val="00EA40FC"/>
    <w:rsid w:val="00EF2D28"/>
    <w:rsid w:val="00F04215"/>
    <w:rsid w:val="00F207D1"/>
    <w:rsid w:val="00F2324C"/>
    <w:rsid w:val="00F40FAE"/>
    <w:rsid w:val="00F41A71"/>
    <w:rsid w:val="00F736DC"/>
    <w:rsid w:val="00F77EA4"/>
    <w:rsid w:val="00FB19EC"/>
    <w:rsid w:val="00FB3B9B"/>
    <w:rsid w:val="00FB6117"/>
    <w:rsid w:val="00FC075A"/>
    <w:rsid w:val="00FC7D8A"/>
    <w:rsid w:val="00FE3B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203D7"/>
  <w14:defaultImageDpi w14:val="32767"/>
  <w15:chartTrackingRefBased/>
  <w15:docId w15:val="{869F338B-ECB8-2849-B1AF-984699F62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3437"/>
    <w:pPr>
      <w:widowControl w:val="0"/>
      <w:autoSpaceDE w:val="0"/>
      <w:autoSpaceDN w:val="0"/>
    </w:pPr>
    <w:rPr>
      <w:rFonts w:ascii="Arial" w:eastAsia="Arial" w:hAnsi="Arial" w:cs="Arial"/>
      <w:sz w:val="22"/>
      <w:szCs w:val="22"/>
    </w:rPr>
  </w:style>
  <w:style w:type="paragraph" w:styleId="Titre3">
    <w:name w:val="heading 3"/>
    <w:basedOn w:val="Normal"/>
    <w:link w:val="Titre3Car"/>
    <w:uiPriority w:val="9"/>
    <w:qFormat/>
    <w:rsid w:val="00E71FD5"/>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NHNTITREUNEBLEU">
    <w:name w:val="MNHN_TITRE UNE BLEU"/>
    <w:qFormat/>
    <w:rsid w:val="000E077C"/>
    <w:rPr>
      <w:rFonts w:ascii="Mont Heavy" w:hAnsi="Mont Heavy"/>
      <w:color w:val="2F5B7E"/>
    </w:rPr>
  </w:style>
  <w:style w:type="paragraph" w:styleId="En-tte">
    <w:name w:val="header"/>
    <w:basedOn w:val="Normal"/>
    <w:link w:val="En-tteCar"/>
    <w:uiPriority w:val="99"/>
    <w:unhideWhenUsed/>
    <w:rsid w:val="00513437"/>
    <w:pPr>
      <w:tabs>
        <w:tab w:val="center" w:pos="4536"/>
        <w:tab w:val="right" w:pos="9072"/>
      </w:tabs>
    </w:pPr>
  </w:style>
  <w:style w:type="character" w:customStyle="1" w:styleId="En-tteCar">
    <w:name w:val="En-tête Car"/>
    <w:basedOn w:val="Policepardfaut"/>
    <w:link w:val="En-tte"/>
    <w:uiPriority w:val="99"/>
    <w:rsid w:val="00513437"/>
  </w:style>
  <w:style w:type="paragraph" w:styleId="Pieddepage">
    <w:name w:val="footer"/>
    <w:basedOn w:val="Normal"/>
    <w:link w:val="PieddepageCar"/>
    <w:uiPriority w:val="99"/>
    <w:unhideWhenUsed/>
    <w:rsid w:val="00513437"/>
    <w:pPr>
      <w:tabs>
        <w:tab w:val="center" w:pos="4536"/>
        <w:tab w:val="right" w:pos="9072"/>
      </w:tabs>
    </w:pPr>
  </w:style>
  <w:style w:type="character" w:customStyle="1" w:styleId="PieddepageCar">
    <w:name w:val="Pied de page Car"/>
    <w:basedOn w:val="Policepardfaut"/>
    <w:link w:val="Pieddepage"/>
    <w:uiPriority w:val="99"/>
    <w:rsid w:val="00513437"/>
  </w:style>
  <w:style w:type="paragraph" w:customStyle="1" w:styleId="Paragraphestandard">
    <w:name w:val="[Paragraphe standard]"/>
    <w:basedOn w:val="Normal"/>
    <w:uiPriority w:val="99"/>
    <w:rsid w:val="00513437"/>
    <w:pPr>
      <w:widowControl/>
      <w:adjustRightInd w:val="0"/>
      <w:spacing w:line="288" w:lineRule="auto"/>
      <w:textAlignment w:val="center"/>
    </w:pPr>
    <w:rPr>
      <w:rFonts w:ascii="Minion Pro" w:eastAsia="Arial Unicode MS" w:hAnsi="Minion Pro" w:cs="Minion Pro"/>
      <w:color w:val="000000"/>
      <w:sz w:val="24"/>
      <w:szCs w:val="24"/>
    </w:rPr>
  </w:style>
  <w:style w:type="paragraph" w:styleId="Corpsdetexte">
    <w:name w:val="Body Text"/>
    <w:basedOn w:val="Normal"/>
    <w:link w:val="CorpsdetexteCar"/>
    <w:uiPriority w:val="1"/>
    <w:qFormat/>
    <w:rsid w:val="00513437"/>
    <w:rPr>
      <w:sz w:val="18"/>
      <w:szCs w:val="18"/>
    </w:rPr>
  </w:style>
  <w:style w:type="character" w:customStyle="1" w:styleId="CorpsdetexteCar">
    <w:name w:val="Corps de texte Car"/>
    <w:basedOn w:val="Policepardfaut"/>
    <w:link w:val="Corpsdetexte"/>
    <w:uiPriority w:val="1"/>
    <w:rsid w:val="00513437"/>
    <w:rPr>
      <w:rFonts w:ascii="Arial" w:eastAsia="Arial" w:hAnsi="Arial" w:cs="Arial"/>
      <w:sz w:val="18"/>
      <w:szCs w:val="18"/>
    </w:rPr>
  </w:style>
  <w:style w:type="paragraph" w:styleId="Notedebasdepage">
    <w:name w:val="footnote text"/>
    <w:basedOn w:val="Normal"/>
    <w:link w:val="NotedebasdepageCar"/>
    <w:uiPriority w:val="99"/>
    <w:semiHidden/>
    <w:unhideWhenUsed/>
    <w:rsid w:val="007015B7"/>
    <w:pPr>
      <w:widowControl/>
      <w:autoSpaceDE/>
      <w:autoSpaceDN/>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7015B7"/>
    <w:rPr>
      <w:sz w:val="20"/>
      <w:szCs w:val="20"/>
    </w:rPr>
  </w:style>
  <w:style w:type="character" w:styleId="Appelnotedebasdep">
    <w:name w:val="footnote reference"/>
    <w:basedOn w:val="Policepardfaut"/>
    <w:uiPriority w:val="99"/>
    <w:semiHidden/>
    <w:unhideWhenUsed/>
    <w:rsid w:val="007015B7"/>
    <w:rPr>
      <w:vertAlign w:val="superscript"/>
    </w:rPr>
  </w:style>
  <w:style w:type="paragraph" w:styleId="Paragraphedeliste">
    <w:name w:val="List Paragraph"/>
    <w:basedOn w:val="Normal"/>
    <w:uiPriority w:val="34"/>
    <w:qFormat/>
    <w:rsid w:val="00EA40FC"/>
    <w:pPr>
      <w:widowControl/>
      <w:autoSpaceDE/>
      <w:autoSpaceDN/>
      <w:ind w:left="720"/>
      <w:contextualSpacing/>
    </w:pPr>
    <w:rPr>
      <w:rFonts w:asciiTheme="minorHAnsi" w:eastAsiaTheme="minorHAnsi" w:hAnsiTheme="minorHAnsi" w:cstheme="minorBidi"/>
      <w:sz w:val="24"/>
      <w:szCs w:val="24"/>
    </w:rPr>
  </w:style>
  <w:style w:type="paragraph" w:styleId="NormalWeb">
    <w:name w:val="Normal (Web)"/>
    <w:basedOn w:val="Normal"/>
    <w:uiPriority w:val="99"/>
    <w:unhideWhenUsed/>
    <w:rsid w:val="006D0DA5"/>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D0DA5"/>
    <w:rPr>
      <w:b/>
      <w:bCs/>
    </w:rPr>
  </w:style>
  <w:style w:type="character" w:customStyle="1" w:styleId="Titre3Car">
    <w:name w:val="Titre 3 Car"/>
    <w:basedOn w:val="Policepardfaut"/>
    <w:link w:val="Titre3"/>
    <w:uiPriority w:val="9"/>
    <w:rsid w:val="00E71FD5"/>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E71FD5"/>
    <w:rPr>
      <w:color w:val="0000FF"/>
      <w:u w:val="single"/>
    </w:rPr>
  </w:style>
  <w:style w:type="character" w:styleId="Lienhypertextesuivivisit">
    <w:name w:val="FollowedHyperlink"/>
    <w:basedOn w:val="Policepardfaut"/>
    <w:uiPriority w:val="99"/>
    <w:semiHidden/>
    <w:unhideWhenUsed/>
    <w:rsid w:val="002636B6"/>
    <w:rPr>
      <w:color w:val="954F72" w:themeColor="followedHyperlink"/>
      <w:u w:val="single"/>
    </w:rPr>
  </w:style>
  <w:style w:type="character" w:styleId="Numrodepage">
    <w:name w:val="page number"/>
    <w:basedOn w:val="Policepardfaut"/>
    <w:uiPriority w:val="99"/>
    <w:semiHidden/>
    <w:unhideWhenUsed/>
    <w:rsid w:val="007D39D1"/>
  </w:style>
  <w:style w:type="numbering" w:customStyle="1" w:styleId="Listeactuelle1">
    <w:name w:val="Liste actuelle1"/>
    <w:uiPriority w:val="99"/>
    <w:rsid w:val="008E40CF"/>
    <w:pPr>
      <w:numPr>
        <w:numId w:val="3"/>
      </w:numPr>
    </w:pPr>
  </w:style>
  <w:style w:type="numbering" w:customStyle="1" w:styleId="Listeactuelle2">
    <w:name w:val="Liste actuelle2"/>
    <w:uiPriority w:val="99"/>
    <w:rsid w:val="008E40CF"/>
    <w:pPr>
      <w:numPr>
        <w:numId w:val="5"/>
      </w:numPr>
    </w:pPr>
  </w:style>
  <w:style w:type="numbering" w:customStyle="1" w:styleId="Listeactuelle3">
    <w:name w:val="Liste actuelle3"/>
    <w:uiPriority w:val="99"/>
    <w:rsid w:val="008E40CF"/>
    <w:pPr>
      <w:numPr>
        <w:numId w:val="7"/>
      </w:numPr>
    </w:pPr>
  </w:style>
  <w:style w:type="numbering" w:customStyle="1" w:styleId="Listeactuelle4">
    <w:name w:val="Liste actuelle4"/>
    <w:uiPriority w:val="99"/>
    <w:rsid w:val="008E40CF"/>
    <w:pPr>
      <w:numPr>
        <w:numId w:val="10"/>
      </w:numPr>
    </w:pPr>
  </w:style>
  <w:style w:type="numbering" w:customStyle="1" w:styleId="Listeactuelle5">
    <w:name w:val="Liste actuelle5"/>
    <w:uiPriority w:val="99"/>
    <w:rsid w:val="008E40CF"/>
    <w:pPr>
      <w:numPr>
        <w:numId w:val="12"/>
      </w:numPr>
    </w:pPr>
  </w:style>
  <w:style w:type="character" w:styleId="Mentionnonrsolue">
    <w:name w:val="Unresolved Mention"/>
    <w:basedOn w:val="Policepardfaut"/>
    <w:uiPriority w:val="99"/>
    <w:rsid w:val="00542762"/>
    <w:rPr>
      <w:color w:val="605E5C"/>
      <w:shd w:val="clear" w:color="auto" w:fill="E1DFDD"/>
    </w:rPr>
  </w:style>
  <w:style w:type="character" w:customStyle="1" w:styleId="cskcde">
    <w:name w:val="cskcde"/>
    <w:basedOn w:val="Policepardfaut"/>
    <w:rsid w:val="002A5A84"/>
  </w:style>
  <w:style w:type="character" w:customStyle="1" w:styleId="hgkelc">
    <w:name w:val="hgkelc"/>
    <w:basedOn w:val="Policepardfaut"/>
    <w:rsid w:val="002A5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880161">
      <w:bodyDiv w:val="1"/>
      <w:marLeft w:val="0"/>
      <w:marRight w:val="0"/>
      <w:marTop w:val="0"/>
      <w:marBottom w:val="0"/>
      <w:divBdr>
        <w:top w:val="none" w:sz="0" w:space="0" w:color="auto"/>
        <w:left w:val="none" w:sz="0" w:space="0" w:color="auto"/>
        <w:bottom w:val="none" w:sz="0" w:space="0" w:color="auto"/>
        <w:right w:val="none" w:sz="0" w:space="0" w:color="auto"/>
      </w:divBdr>
    </w:div>
    <w:div w:id="963779266">
      <w:bodyDiv w:val="1"/>
      <w:marLeft w:val="0"/>
      <w:marRight w:val="0"/>
      <w:marTop w:val="0"/>
      <w:marBottom w:val="0"/>
      <w:divBdr>
        <w:top w:val="none" w:sz="0" w:space="0" w:color="auto"/>
        <w:left w:val="none" w:sz="0" w:space="0" w:color="auto"/>
        <w:bottom w:val="none" w:sz="0" w:space="0" w:color="auto"/>
        <w:right w:val="none" w:sz="0" w:space="0" w:color="auto"/>
      </w:divBdr>
      <w:divsChild>
        <w:div w:id="597906187">
          <w:marLeft w:val="0"/>
          <w:marRight w:val="0"/>
          <w:marTop w:val="0"/>
          <w:marBottom w:val="0"/>
          <w:divBdr>
            <w:top w:val="none" w:sz="0" w:space="0" w:color="auto"/>
            <w:left w:val="none" w:sz="0" w:space="0" w:color="auto"/>
            <w:bottom w:val="none" w:sz="0" w:space="0" w:color="auto"/>
            <w:right w:val="none" w:sz="0" w:space="0" w:color="auto"/>
          </w:divBdr>
          <w:divsChild>
            <w:div w:id="795560959">
              <w:marLeft w:val="0"/>
              <w:marRight w:val="0"/>
              <w:marTop w:val="0"/>
              <w:marBottom w:val="0"/>
              <w:divBdr>
                <w:top w:val="none" w:sz="0" w:space="0" w:color="auto"/>
                <w:left w:val="none" w:sz="0" w:space="0" w:color="auto"/>
                <w:bottom w:val="none" w:sz="0" w:space="0" w:color="auto"/>
                <w:right w:val="none" w:sz="0" w:space="0" w:color="auto"/>
              </w:divBdr>
              <w:divsChild>
                <w:div w:id="4305113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09414303">
          <w:marLeft w:val="0"/>
          <w:marRight w:val="0"/>
          <w:marTop w:val="0"/>
          <w:marBottom w:val="0"/>
          <w:divBdr>
            <w:top w:val="none" w:sz="0" w:space="0" w:color="auto"/>
            <w:left w:val="none" w:sz="0" w:space="0" w:color="auto"/>
            <w:bottom w:val="none" w:sz="0" w:space="0" w:color="auto"/>
            <w:right w:val="none" w:sz="0" w:space="0" w:color="auto"/>
          </w:divBdr>
          <w:divsChild>
            <w:div w:id="51120615">
              <w:marLeft w:val="0"/>
              <w:marRight w:val="0"/>
              <w:marTop w:val="0"/>
              <w:marBottom w:val="0"/>
              <w:divBdr>
                <w:top w:val="none" w:sz="0" w:space="0" w:color="auto"/>
                <w:left w:val="none" w:sz="0" w:space="0" w:color="auto"/>
                <w:bottom w:val="none" w:sz="0" w:space="0" w:color="auto"/>
                <w:right w:val="none" w:sz="0" w:space="0" w:color="auto"/>
              </w:divBdr>
              <w:divsChild>
                <w:div w:id="39673055">
                  <w:marLeft w:val="0"/>
                  <w:marRight w:val="0"/>
                  <w:marTop w:val="0"/>
                  <w:marBottom w:val="0"/>
                  <w:divBdr>
                    <w:top w:val="none" w:sz="0" w:space="0" w:color="auto"/>
                    <w:left w:val="none" w:sz="0" w:space="0" w:color="auto"/>
                    <w:bottom w:val="none" w:sz="0" w:space="0" w:color="auto"/>
                    <w:right w:val="none" w:sz="0" w:space="0" w:color="auto"/>
                  </w:divBdr>
                  <w:divsChild>
                    <w:div w:id="1298299819">
                      <w:marLeft w:val="0"/>
                      <w:marRight w:val="0"/>
                      <w:marTop w:val="0"/>
                      <w:marBottom w:val="0"/>
                      <w:divBdr>
                        <w:top w:val="none" w:sz="0" w:space="0" w:color="auto"/>
                        <w:left w:val="none" w:sz="0" w:space="0" w:color="auto"/>
                        <w:bottom w:val="none" w:sz="0" w:space="0" w:color="auto"/>
                        <w:right w:val="none" w:sz="0" w:space="0" w:color="auto"/>
                      </w:divBdr>
                      <w:divsChild>
                        <w:div w:id="2133283170">
                          <w:marLeft w:val="0"/>
                          <w:marRight w:val="0"/>
                          <w:marTop w:val="0"/>
                          <w:marBottom w:val="0"/>
                          <w:divBdr>
                            <w:top w:val="none" w:sz="0" w:space="0" w:color="auto"/>
                            <w:left w:val="none" w:sz="0" w:space="0" w:color="auto"/>
                            <w:bottom w:val="none" w:sz="0" w:space="0" w:color="auto"/>
                            <w:right w:val="none" w:sz="0" w:space="0" w:color="auto"/>
                          </w:divBdr>
                          <w:divsChild>
                            <w:div w:id="17743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632757">
      <w:bodyDiv w:val="1"/>
      <w:marLeft w:val="0"/>
      <w:marRight w:val="0"/>
      <w:marTop w:val="0"/>
      <w:marBottom w:val="0"/>
      <w:divBdr>
        <w:top w:val="none" w:sz="0" w:space="0" w:color="auto"/>
        <w:left w:val="none" w:sz="0" w:space="0" w:color="auto"/>
        <w:bottom w:val="none" w:sz="0" w:space="0" w:color="auto"/>
        <w:right w:val="none" w:sz="0" w:space="0" w:color="auto"/>
      </w:divBdr>
    </w:div>
    <w:div w:id="1388532916">
      <w:bodyDiv w:val="1"/>
      <w:marLeft w:val="0"/>
      <w:marRight w:val="0"/>
      <w:marTop w:val="0"/>
      <w:marBottom w:val="0"/>
      <w:divBdr>
        <w:top w:val="none" w:sz="0" w:space="0" w:color="auto"/>
        <w:left w:val="none" w:sz="0" w:space="0" w:color="auto"/>
        <w:bottom w:val="none" w:sz="0" w:space="0" w:color="auto"/>
        <w:right w:val="none" w:sz="0" w:space="0" w:color="auto"/>
      </w:divBdr>
    </w:div>
    <w:div w:id="1532956763">
      <w:bodyDiv w:val="1"/>
      <w:marLeft w:val="0"/>
      <w:marRight w:val="0"/>
      <w:marTop w:val="0"/>
      <w:marBottom w:val="0"/>
      <w:divBdr>
        <w:top w:val="none" w:sz="0" w:space="0" w:color="auto"/>
        <w:left w:val="none" w:sz="0" w:space="0" w:color="auto"/>
        <w:bottom w:val="none" w:sz="0" w:space="0" w:color="auto"/>
        <w:right w:val="none" w:sz="0" w:space="0" w:color="auto"/>
      </w:divBdr>
    </w:div>
    <w:div w:id="1657105018">
      <w:bodyDiv w:val="1"/>
      <w:marLeft w:val="0"/>
      <w:marRight w:val="0"/>
      <w:marTop w:val="0"/>
      <w:marBottom w:val="0"/>
      <w:divBdr>
        <w:top w:val="none" w:sz="0" w:space="0" w:color="auto"/>
        <w:left w:val="none" w:sz="0" w:space="0" w:color="auto"/>
        <w:bottom w:val="none" w:sz="0" w:space="0" w:color="auto"/>
        <w:right w:val="none" w:sz="0" w:space="0" w:color="auto"/>
      </w:divBdr>
    </w:div>
    <w:div w:id="1723408337">
      <w:bodyDiv w:val="1"/>
      <w:marLeft w:val="0"/>
      <w:marRight w:val="0"/>
      <w:marTop w:val="0"/>
      <w:marBottom w:val="0"/>
      <w:divBdr>
        <w:top w:val="none" w:sz="0" w:space="0" w:color="auto"/>
        <w:left w:val="none" w:sz="0" w:space="0" w:color="auto"/>
        <w:bottom w:val="none" w:sz="0" w:space="0" w:color="auto"/>
        <w:right w:val="none" w:sz="0" w:space="0" w:color="auto"/>
      </w:divBdr>
    </w:div>
    <w:div w:id="1843860495">
      <w:bodyDiv w:val="1"/>
      <w:marLeft w:val="0"/>
      <w:marRight w:val="0"/>
      <w:marTop w:val="0"/>
      <w:marBottom w:val="0"/>
      <w:divBdr>
        <w:top w:val="none" w:sz="0" w:space="0" w:color="auto"/>
        <w:left w:val="none" w:sz="0" w:space="0" w:color="auto"/>
        <w:bottom w:val="none" w:sz="0" w:space="0" w:color="auto"/>
        <w:right w:val="none" w:sz="0" w:space="0" w:color="auto"/>
      </w:divBdr>
    </w:div>
    <w:div w:id="190001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lorraine.fr/lue/espace-pres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anny.lienhardt@univ-lorraine.fr" TargetMode="External"/><Relationship Id="rId4" Type="http://schemas.openxmlformats.org/officeDocument/2006/relationships/settings" Target="settings.xml"/><Relationship Id="rId9" Type="http://schemas.openxmlformats.org/officeDocument/2006/relationships/hyperlink" Target="mailto:fanny.lienhardt@univ-lorraine.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B77E8-7AAD-4AFD-8CD9-78DEE1D38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1251</Words>
  <Characters>6885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de Firmas</dc:creator>
  <cp:keywords/>
  <dc:description/>
  <cp:lastModifiedBy>Fanny Lienhardt-Humbert</cp:lastModifiedBy>
  <cp:revision>2</cp:revision>
  <cp:lastPrinted>2023-06-12T08:40:00Z</cp:lastPrinted>
  <dcterms:created xsi:type="dcterms:W3CDTF">2023-06-30T12:02:00Z</dcterms:created>
  <dcterms:modified xsi:type="dcterms:W3CDTF">2023-06-30T12:02:00Z</dcterms:modified>
</cp:coreProperties>
</file>